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大城县中医医院</w:t>
      </w:r>
    </w:p>
    <w:p>
      <w:pPr>
        <w:spacing w:line="584" w:lineRule="exact"/>
        <w:jc w:val="center"/>
        <w:rPr>
          <w:rFonts w:ascii="Times New Roman" w:hAnsi="Times New Roman" w:eastAsia="方正小标宋简体" w:cs="Times New Roman"/>
          <w:sz w:val="44"/>
          <w:szCs w:val="44"/>
        </w:rPr>
      </w:pPr>
      <w:bookmarkStart w:id="2" w:name="_GoBack"/>
      <w:bookmarkEnd w:id="2"/>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中华人民共和国预算法实施条例</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地方预决算公开操作规程》和《河北省省级预算公开办法》规定，现将</w:t>
      </w:r>
      <w:r>
        <w:rPr>
          <w:rFonts w:hint="eastAsia" w:ascii="Times New Roman" w:hAnsi="Times New Roman" w:eastAsia="仿宋_GB2312" w:cs="Times New Roman"/>
          <w:sz w:val="32"/>
          <w:szCs w:val="32"/>
        </w:rPr>
        <w:t>大城县中医医院</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楷体_GB2312" w:cs="Times New Roman"/>
          <w:b w:val="0"/>
          <w:bCs/>
          <w:sz w:val="32"/>
          <w:szCs w:val="32"/>
        </w:rPr>
      </w:pPr>
      <w:r>
        <w:rPr>
          <w:rFonts w:hint="eastAsia" w:ascii="Times New Roman" w:hAnsi="Times New Roman" w:eastAsia="楷体_GB2312" w:cs="Times New Roman"/>
          <w:b w:val="0"/>
          <w:bCs/>
          <w:sz w:val="32"/>
          <w:szCs w:val="32"/>
        </w:rPr>
        <w:t>为人民身体健康提供医疗护理保健服务。医疗与护理、医学教学、医学研究、卫生医疗人员培训、卫生技术人员继续教育、保健与健康教育、法医临床鉴定、法医毒物鉴定。</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shd w:val="clear" w:color="auto" w:fill="auto"/>
            <w:vAlign w:val="center"/>
          </w:tcPr>
          <w:p>
            <w:pPr>
              <w:spacing w:line="584" w:lineRule="exact"/>
              <w:jc w:val="center"/>
              <w:outlineLvl w:val="0"/>
              <w:rPr>
                <w:rFonts w:ascii="Times New Roman" w:hAnsi="Times New Roman" w:eastAsia="仿宋_GB2312" w:cs="Times New Roman"/>
                <w:szCs w:val="24"/>
              </w:rPr>
            </w:pPr>
            <w:r>
              <w:rPr>
                <w:rFonts w:hint="eastAsia" w:ascii="Times New Roman" w:hAnsi="Times New Roman" w:eastAsia="仿宋_GB2312" w:cs="Times New Roman"/>
                <w:b/>
              </w:rPr>
              <w:t>单位名称</w:t>
            </w:r>
          </w:p>
        </w:tc>
        <w:tc>
          <w:tcPr>
            <w:tcW w:w="1134" w:type="dxa"/>
            <w:shd w:val="clear" w:color="auto" w:fill="auto"/>
            <w:vAlign w:val="center"/>
          </w:tcPr>
          <w:p>
            <w:pPr>
              <w:spacing w:line="584" w:lineRule="exact"/>
              <w:jc w:val="center"/>
              <w:outlineLvl w:val="0"/>
              <w:rPr>
                <w:rFonts w:ascii="Times New Roman" w:hAnsi="Times New Roman" w:eastAsia="仿宋_GB2312" w:cs="Times New Roman"/>
                <w:szCs w:val="24"/>
              </w:rPr>
            </w:pPr>
            <w:r>
              <w:rPr>
                <w:rFonts w:hint="eastAsia" w:ascii="Times New Roman" w:hAnsi="Times New Roman" w:eastAsia="仿宋_GB2312" w:cs="Times New Roman"/>
                <w:b/>
              </w:rPr>
              <w:t>单位性质</w:t>
            </w:r>
          </w:p>
        </w:tc>
        <w:tc>
          <w:tcPr>
            <w:tcW w:w="1276" w:type="dxa"/>
            <w:shd w:val="clear" w:color="auto" w:fill="auto"/>
            <w:vAlign w:val="center"/>
          </w:tcPr>
          <w:p>
            <w:pPr>
              <w:spacing w:line="584" w:lineRule="exact"/>
              <w:jc w:val="center"/>
              <w:outlineLvl w:val="0"/>
              <w:rPr>
                <w:rFonts w:ascii="Times New Roman" w:hAnsi="Times New Roman" w:eastAsia="仿宋_GB2312" w:cs="Times New Roman"/>
                <w:szCs w:val="24"/>
              </w:rPr>
            </w:pPr>
            <w:r>
              <w:rPr>
                <w:rFonts w:hint="eastAsia" w:ascii="Times New Roman" w:hAnsi="Times New Roman" w:eastAsia="仿宋_GB2312" w:cs="Times New Roman"/>
                <w:b/>
              </w:rPr>
              <w:t>单位规格</w:t>
            </w:r>
          </w:p>
        </w:tc>
        <w:tc>
          <w:tcPr>
            <w:tcW w:w="2902" w:type="dxa"/>
            <w:shd w:val="clear" w:color="auto" w:fill="auto"/>
            <w:vAlign w:val="center"/>
          </w:tcPr>
          <w:p>
            <w:pPr>
              <w:spacing w:line="584" w:lineRule="exact"/>
              <w:jc w:val="center"/>
              <w:outlineLvl w:val="0"/>
              <w:rPr>
                <w:rFonts w:ascii="Times New Roman" w:hAnsi="Times New Roman" w:eastAsia="仿宋_GB2312" w:cs="Times New Roman"/>
                <w:szCs w:val="24"/>
              </w:rPr>
            </w:pPr>
            <w:r>
              <w:rPr>
                <w:rFonts w:hint="eastAsia" w:ascii="Times New Roman" w:hAnsi="Times New Roman" w:eastAsia="仿宋_GB2312" w:cs="Times New Roman"/>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大城县中医医院</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财政性资金定额或定向补助</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443.58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372.84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70.74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大城县2023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443.58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350.28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350.28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93.3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药品储备、医药改革、大型设备降价补贴、建档立卡生产生活补助资金、基本公共卫生支农支边、人才培养项目</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443.58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96.99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115.51</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rPr>
        <w:t>为离退休人员经费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减少212.5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手术室改造、中医医院外迁前期资金、核酸实验室设备购置、康复中心建设、中医药事业发展经费等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持平，无增减变化。</w:t>
      </w:r>
    </w:p>
    <w:p>
      <w:pPr>
        <w:spacing w:line="584" w:lineRule="exact"/>
        <w:ind w:firstLine="627" w:firstLineChars="196"/>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第一部分单位整体绩效目标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楷体_GB2312" w:eastAsia="楷体_GB2312" w:cs="Times New Roman"/>
          <w:bCs/>
          <w:sz w:val="32"/>
          <w:szCs w:val="32"/>
        </w:rPr>
      </w:pPr>
      <w:r>
        <w:rPr>
          <w:rFonts w:hint="eastAsia" w:ascii="楷体_GB2312" w:eastAsia="楷体_GB2312" w:cs="Times New Roman"/>
          <w:bCs/>
          <w:sz w:val="32"/>
          <w:szCs w:val="32"/>
        </w:rPr>
        <w:t>宣传贯彻党和政府的各项医疗卫生方针政策</w:t>
      </w:r>
      <w:r>
        <w:rPr>
          <w:rFonts w:hint="eastAsia" w:ascii="楷体_GB2312" w:eastAsia="楷体_GB2312" w:cs="Times New Roman"/>
          <w:bCs/>
          <w:sz w:val="32"/>
          <w:szCs w:val="32"/>
          <w:lang w:eastAsia="zh-CN"/>
        </w:rPr>
        <w:t>，</w:t>
      </w:r>
      <w:r>
        <w:rPr>
          <w:rFonts w:hint="eastAsia" w:ascii="楷体_GB2312" w:eastAsia="楷体_GB2312" w:cs="Times New Roman"/>
          <w:bCs/>
          <w:sz w:val="32"/>
          <w:szCs w:val="32"/>
        </w:rPr>
        <w:t>提高医疗机构的疾病诊断及救治能力，满足各类人民群众的医疗服务需求</w:t>
      </w:r>
      <w:r>
        <w:rPr>
          <w:rFonts w:hint="eastAsia" w:ascii="楷体_GB2312" w:eastAsia="楷体_GB2312" w:cs="Times New Roman"/>
          <w:bCs/>
          <w:sz w:val="32"/>
          <w:szCs w:val="32"/>
          <w:lang w:eastAsia="zh-CN"/>
        </w:rPr>
        <w:t>，</w:t>
      </w:r>
      <w:r>
        <w:rPr>
          <w:rFonts w:hint="eastAsia" w:ascii="楷体_GB2312" w:eastAsia="楷体_GB2312" w:cs="Times New Roman"/>
          <w:bCs/>
          <w:sz w:val="32"/>
          <w:szCs w:val="32"/>
        </w:rPr>
        <w:t>提高突发公共卫生事件应急调查和处置工作能力。</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1.基本药物制度补偿：弥补2023年公立医院基本药物改革制度损失。</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2.药品储备成本补助：弥补2023年中医医院储存成本损失。</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3.建档立卡脱贫生产生活补助金：对四户，每户2000元的帮扶，尽快实现脱贫。</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4.大型设备降价补贴：弥补2023年公立医院大型设备降价补贴损失。</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5.人才培养：通过对医务人员的培训培养，提高医务人员的专业技能，更好</w:t>
      </w:r>
      <w:r>
        <w:rPr>
          <w:rFonts w:hint="eastAsia" w:ascii="仿宋_GB2312" w:eastAsia="仿宋_GB2312" w:cs="Times New Roman"/>
          <w:sz w:val="32"/>
          <w:szCs w:val="32"/>
          <w:lang w:eastAsia="zh-CN"/>
        </w:rPr>
        <w:t>地</w:t>
      </w:r>
      <w:r>
        <w:rPr>
          <w:rFonts w:hint="eastAsia" w:ascii="仿宋_GB2312" w:eastAsia="仿宋_GB2312" w:cs="Times New Roman"/>
          <w:sz w:val="32"/>
          <w:szCs w:val="32"/>
        </w:rPr>
        <w:t>为县域百姓服务。</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6.基本公共卫生应急救治支农支边：通过项目的开展，基本公共卫生应急救治支农支边，包括救护车、应急药品、保健医、对口支援的投入，大大提高中医医院应急救治能力。</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7.2023年提前下达省级公共卫生补助资金白内障患者复明工程：通过项目的开展全面启动白内障患者复明工程，建立了白内障患者救治长效机制。</w:t>
      </w:r>
    </w:p>
    <w:p>
      <w:pPr>
        <w:spacing w:line="584" w:lineRule="exact"/>
        <w:ind w:firstLine="640" w:firstLineChars="200"/>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8.2023年人员类项目2：主要用于离退休人员的生活补贴（绩效奖金）、医疗补助、物业补贴等，进一步增强离退休人员归属感。</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1.加强资金支出管理；围绕年度重点工作，进一步优化支出结构，编细编实预算、按规定及时下达资金，确保支出进度达标。发现问题及时采取措施，确保绩效目标如期保质实现。</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2.完善机关财务制度；单位的资产管理，严格审批程序，严格固定资产管理制度，专人管理，有效合理使用。</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3.加强内部监督；加强内部监督制度建设，对重大支出等事项的决策和执行进行监督，对会计资料进行内部审计，配合做好审计、财政监督等外部监督，确保财政资金安全有效。</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4.加强宣传培训调研；加强人员培训，提高职工业务素质，加强调研，提高资金使用效益，强化预算绩效管理意识，促进预算绩效水平进一步提升。</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（四）单位整体支出绩效指标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155"/>
        <w:gridCol w:w="1914"/>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15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91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1155" w:type="dxa"/>
            <w:vMerge w:val="continue"/>
            <w:tcBorders>
              <w:tl2br w:val="nil"/>
              <w:tr2bl w:val="nil"/>
            </w:tcBorders>
            <w:vAlign w:val="center"/>
          </w:tcPr>
          <w:p/>
        </w:tc>
        <w:tc>
          <w:tcPr>
            <w:tcW w:w="1914"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1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检查达标率</w:t>
            </w:r>
          </w:p>
        </w:tc>
        <w:tc>
          <w:tcPr>
            <w:tcW w:w="191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反映检查达标情况</w:t>
            </w: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1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检查达标率</w:t>
            </w:r>
          </w:p>
        </w:tc>
        <w:tc>
          <w:tcPr>
            <w:tcW w:w="191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反映检查达标情况</w:t>
            </w: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1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完成率</w:t>
            </w:r>
          </w:p>
        </w:tc>
        <w:tc>
          <w:tcPr>
            <w:tcW w:w="191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反映完成情况</w:t>
            </w: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1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预算控制数</w:t>
            </w:r>
          </w:p>
        </w:tc>
        <w:tc>
          <w:tcPr>
            <w:tcW w:w="191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反映成本控制情况</w:t>
            </w: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443.58</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万元</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单位效果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1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社会影响力</w:t>
            </w:r>
          </w:p>
        </w:tc>
        <w:tc>
          <w:tcPr>
            <w:tcW w:w="191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反映社会影响情况</w:t>
            </w: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明显提高</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历史经验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155" w:type="dxa"/>
            <w:tcBorders>
              <w:tl2br w:val="nil"/>
              <w:tr2bl w:val="nil"/>
            </w:tcBorders>
            <w:vAlign w:val="center"/>
          </w:tcPr>
          <w:p>
            <w:pPr>
              <w:widowControl/>
              <w:adjustRightInd w:val="0"/>
              <w:snapToGrid w:val="0"/>
              <w:rPr>
                <w:rFonts w:ascii="方正书宋_GBK" w:eastAsia="方正书宋_GBK"/>
              </w:rPr>
            </w:pPr>
          </w:p>
        </w:tc>
        <w:tc>
          <w:tcPr>
            <w:tcW w:w="1914"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155" w:type="dxa"/>
            <w:tcBorders>
              <w:tl2br w:val="nil"/>
              <w:tr2bl w:val="nil"/>
            </w:tcBorders>
            <w:vAlign w:val="center"/>
          </w:tcPr>
          <w:p>
            <w:pPr>
              <w:widowControl/>
              <w:adjustRightInd w:val="0"/>
              <w:snapToGrid w:val="0"/>
              <w:rPr>
                <w:rFonts w:ascii="方正书宋_GBK" w:eastAsia="方正书宋_GBK"/>
              </w:rPr>
            </w:pPr>
          </w:p>
        </w:tc>
        <w:tc>
          <w:tcPr>
            <w:tcW w:w="1914"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1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长期使用性</w:t>
            </w:r>
          </w:p>
        </w:tc>
        <w:tc>
          <w:tcPr>
            <w:tcW w:w="191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反映能够长期较好</w:t>
            </w:r>
            <w:r>
              <w:rPr>
                <w:rFonts w:hint="eastAsia" w:ascii="方正书宋_GBK" w:eastAsia="方正书宋_GBK"/>
                <w:lang w:eastAsia="zh-CN"/>
              </w:rPr>
              <w:t>地</w:t>
            </w:r>
            <w:r>
              <w:rPr>
                <w:rFonts w:hint="eastAsia" w:ascii="方正书宋_GBK" w:eastAsia="方正书宋_GBK"/>
              </w:rPr>
              <w:t>发展</w:t>
            </w: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历史经验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1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群众满意度</w:t>
            </w:r>
          </w:p>
        </w:tc>
        <w:tc>
          <w:tcPr>
            <w:tcW w:w="191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反映群众满意度</w:t>
            </w: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调查问卷</w:t>
            </w:r>
          </w:p>
        </w:tc>
      </w:tr>
    </w:tbl>
    <w:p>
      <w:pPr>
        <w:overflowPunct w:val="0"/>
        <w:adjustRightInd w:val="0"/>
        <w:snapToGrid w:val="0"/>
        <w:spacing w:afterLines="50" w:line="584" w:lineRule="exact"/>
        <w:jc w:val="left"/>
        <w:rPr>
          <w:rFonts w:ascii="楷体_GB2312" w:eastAsia="楷体_GB2312" w:cs="Times New Roman"/>
          <w:b/>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pStyle w:val="23"/>
        <w:numPr>
          <w:ilvl w:val="0"/>
          <w:numId w:val="1"/>
        </w:numPr>
        <w:spacing w:line="584" w:lineRule="exact"/>
        <w:ind w:firstLineChars="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2023年建档立卡脱贫户生产生活补助金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cs="宋体"/>
                <w:color w:val="000000"/>
                <w:sz w:val="18"/>
                <w:szCs w:val="18"/>
              </w:rPr>
              <w:t>对四户，每户2000元的帮扶，尽快实现脱贫。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实际完成量</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帮扶贫困户数量</w:t>
            </w:r>
          </w:p>
        </w:tc>
        <w:tc>
          <w:tcPr>
            <w:tcW w:w="18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4户</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质量达标率</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质量合格率</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时效</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项目及时完成时间</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项目完成及时性</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8个月</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成本控制量</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反映成本控制情况</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0.8万元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社会效益</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提升建档立卡贫困户生活质量</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反映受益人群生活情况</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明显提升</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可持续影响时间</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可持续影响时间</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反映影响年限</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1年</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反应患者满意程度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cs="宋体"/>
                <w:color w:val="000000"/>
                <w:sz w:val="18"/>
                <w:szCs w:val="18"/>
              </w:rPr>
              <w:t>≥</w:t>
            </w:r>
            <w:r>
              <w:rPr>
                <w:rFonts w:hint="eastAsia" w:ascii="Times New Roman" w:hAnsi="Times New Roman" w:eastAsia="仿宋_GB2312" w:cs="Times New Roman"/>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调查问卷</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 2023中医院公立医院大型设备降价补贴</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弥补2023年公立医院大型设备降价补贴损失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实际完成量</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大型设备降价的补偿比例</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cs="宋体"/>
                <w:color w:val="000000"/>
                <w:sz w:val="18"/>
                <w:szCs w:val="18"/>
              </w:rPr>
              <w:t>≤10%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质量达标率</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反映质量实现程度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时效</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项目及时完成时间</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项目完成及时性</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及时完成</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成本控制量</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反映成本控制程度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30万元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社会效益</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受益人群</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反映受益人群</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明显增加</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可是持续影响时间</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可持续影响时间</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反映影响年限</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1年</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反映受益人群满意程度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cs="宋体"/>
                <w:color w:val="000000"/>
                <w:sz w:val="18"/>
                <w:szCs w:val="18"/>
              </w:rPr>
              <w:t>≥</w:t>
            </w:r>
            <w:r>
              <w:rPr>
                <w:rFonts w:hint="eastAsia" w:ascii="Times New Roman" w:hAnsi="Times New Roman" w:eastAsia="仿宋_GB2312" w:cs="Times New Roman"/>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调查问卷</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  2023年提前下达省级公共卫生补助资金白内障患者复明工程</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ind w:firstLine="420" w:firstLineChars="200"/>
              <w:rPr>
                <w:rFonts w:ascii="华文中宋" w:hAnsi="华文中宋" w:eastAsia="华文中宋" w:cs="Times New Roman"/>
                <w:szCs w:val="21"/>
              </w:rPr>
            </w:pPr>
            <w:r>
              <w:rPr>
                <w:rFonts w:hint="eastAsia" w:ascii="华文中宋" w:hAnsi="华文中宋" w:eastAsia="华文中宋" w:cs="Times New Roman"/>
                <w:szCs w:val="21"/>
              </w:rPr>
              <w:t>通过项目的开展</w:t>
            </w:r>
            <w:r>
              <w:rPr>
                <w:rFonts w:hint="eastAsia" w:ascii="华文中宋" w:hAnsi="华文中宋" w:eastAsia="华文中宋"/>
                <w:szCs w:val="21"/>
              </w:rPr>
              <w:t>全面启动白内障患者复明工程，建立了白内障患者救治长效机制，白内障患者得到免费救治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实际完成量</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考核和反映数量目标实现程度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质量达标率</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反映质量实现程度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时效</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项目及时完成时间</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反映按时完成程度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按时完成</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成本控制量</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反映成本控制程度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2万元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社会效益</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受益人口</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反映受益人群</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明显提升</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可持续影响时间</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可持续影响时间</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反映影响时间</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cs="宋体"/>
                <w:color w:val="000000"/>
                <w:sz w:val="18"/>
                <w:szCs w:val="18"/>
              </w:rPr>
              <w:t>≥</w:t>
            </w:r>
            <w:r>
              <w:rPr>
                <w:rFonts w:hint="eastAsia" w:ascii="Times New Roman" w:hAnsi="Times New Roman" w:eastAsia="仿宋_GB2312" w:cs="Times New Roman"/>
              </w:rPr>
              <w:t>1年</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反映患者满意程度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cs="宋体"/>
                <w:color w:val="000000"/>
                <w:sz w:val="18"/>
                <w:szCs w:val="18"/>
              </w:rPr>
              <w:t>≥</w:t>
            </w:r>
            <w:r>
              <w:rPr>
                <w:rFonts w:hint="eastAsia" w:ascii="Times New Roman" w:hAnsi="Times New Roman" w:eastAsia="仿宋_GB2312" w:cs="Times New Roman"/>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 2023年中医院公立医院改革基本药物制度补偿经费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弥补对2023年公立医院改革基本药物制度损失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实际完成量</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对医改以来药品零差价销售收入的补偿比例</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cs="宋体"/>
                <w:color w:val="000000"/>
                <w:sz w:val="18"/>
                <w:szCs w:val="18"/>
              </w:rPr>
              <w:t>≤15%*30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质量达标率</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反映质量实现情况</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时效</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项目及时完成时间</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反映项目完成时间</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按时完成</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成本控制量</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反映成本控制情况</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30万元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社会效益</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受益人口</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反映受益人群</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明显增加</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可持续影响时间</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可持续影响时间</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反映可持续影响时间</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1年</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反映患者满意程度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cs="宋体"/>
                <w:color w:val="000000"/>
                <w:sz w:val="18"/>
                <w:szCs w:val="18"/>
              </w:rPr>
              <w:t>≥</w:t>
            </w:r>
            <w:r>
              <w:rPr>
                <w:rFonts w:hint="eastAsia" w:ascii="Times New Roman" w:hAnsi="Times New Roman" w:eastAsia="仿宋_GB2312" w:cs="Times New Roman"/>
              </w:rPr>
              <w:t>96%</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 2023年中医院基本公共卫生支农支边经费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通过对救护车、应急药品、保健医、对口支援资金的投入，提升本地区医疗应急的处理水平。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实际完成量</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考核和反映数量目标实现程度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质量达标率</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反映质量实现程度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时效</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项目完成时间</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反映按时完成程度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按时完成</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成本控制量</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反映成本控制程度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8万元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社会效益</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受益人群</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反映受益人群</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明显增加</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可持续影响</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可持续影响时间</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反映影响年限</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1年</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反映患者满意程度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cs="宋体"/>
                <w:color w:val="000000"/>
                <w:sz w:val="18"/>
                <w:szCs w:val="18"/>
              </w:rPr>
              <w:t>≥</w:t>
            </w:r>
            <w:r>
              <w:rPr>
                <w:rFonts w:hint="eastAsia" w:ascii="Times New Roman" w:hAnsi="Times New Roman" w:eastAsia="仿宋_GB2312" w:cs="Times New Roman"/>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 2023中医院人才培养经费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实现每年20人次的人员培训、进修、学习计划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实际完成量</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培训人次</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20人</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质量达标率</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培训合格率</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时效</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项目及时完成时间</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反映按时完成程度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按时完成</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成本控制量</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反映成本控制程度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5万元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社会效益</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提升基本公共卫生服务水平</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反映为</w:t>
            </w:r>
            <w:r>
              <w:rPr>
                <w:rFonts w:hint="eastAsia" w:ascii="Times New Roman" w:hAnsi="Times New Roman" w:eastAsia="仿宋_GB2312" w:cs="Times New Roman"/>
                <w:lang w:eastAsia="zh-CN"/>
              </w:rPr>
              <w:t>常住人口</w:t>
            </w:r>
            <w:r>
              <w:rPr>
                <w:rFonts w:hint="eastAsia" w:ascii="Times New Roman" w:hAnsi="Times New Roman" w:eastAsia="仿宋_GB2312" w:cs="Times New Roman"/>
              </w:rPr>
              <w:t>提供基本卫生服务的能力和效果</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明显提升</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可持续影响</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可持续影响时间</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反映可持续影响时间</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1年</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反映服务对象满意程度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cs="宋体"/>
                <w:color w:val="000000"/>
                <w:sz w:val="18"/>
                <w:szCs w:val="18"/>
              </w:rPr>
              <w:t>≥</w:t>
            </w:r>
            <w:r>
              <w:rPr>
                <w:rFonts w:hint="eastAsia" w:ascii="Times New Roman" w:hAnsi="Times New Roman" w:eastAsia="仿宋_GB2312" w:cs="Times New Roman"/>
              </w:rPr>
              <w:t>96%</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调查问卷</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 2023中医院药品储备成本补助资金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弥补2023年中医院药品储备成本损失补助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实际完成量</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对2023年药品储备成本损失的补助</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17.5万元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质量达标率</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反映质量实现程度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时效</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项目及时完成时间</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项目完成的及时性</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按时完成</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成本控制量</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反映成本控制程度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17.5万元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社会效益</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基本公共卫生服务水平</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反映为</w:t>
            </w:r>
            <w:r>
              <w:rPr>
                <w:rFonts w:hint="eastAsia" w:ascii="Times New Roman" w:hAnsi="Times New Roman" w:eastAsia="仿宋_GB2312" w:cs="Times New Roman"/>
                <w:lang w:eastAsia="zh-CN"/>
              </w:rPr>
              <w:t>常住人口</w:t>
            </w:r>
            <w:r>
              <w:rPr>
                <w:rFonts w:hint="eastAsia" w:ascii="Times New Roman" w:hAnsi="Times New Roman" w:eastAsia="仿宋_GB2312" w:cs="Times New Roman"/>
              </w:rPr>
              <w:t>提供基本卫生服务的能力和效果</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明显提升</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可持续影响</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可持续影响时间</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反映影响年限</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1年</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反映服务对象满意程度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cs="宋体"/>
                <w:color w:val="000000"/>
                <w:sz w:val="18"/>
                <w:szCs w:val="18"/>
              </w:rPr>
              <w:t>≥</w:t>
            </w:r>
            <w:r>
              <w:rPr>
                <w:rFonts w:hint="eastAsia" w:ascii="Times New Roman" w:hAnsi="Times New Roman" w:eastAsia="仿宋_GB2312" w:cs="Times New Roman"/>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调查问卷</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 2023中医院人员类支出</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用于退休人员各种补贴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实际完成量</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应发补贴金额</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350.28</w:t>
            </w:r>
            <w:r>
              <w:rPr>
                <w:rFonts w:hint="eastAsia" w:ascii="Times New Roman" w:hAnsi="Times New Roman" w:eastAsia="仿宋_GB2312" w:cs="Times New Roman"/>
              </w:rPr>
              <w:t>万元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质量达标率</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足额发放</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足额发放</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时效</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项目完成时间</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反映按时完成程度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按时完成</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成本控制量</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反映成本控制程度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350.28</w:t>
            </w:r>
            <w:r>
              <w:rPr>
                <w:rFonts w:hint="eastAsia" w:ascii="Times New Roman" w:hAnsi="Times New Roman" w:eastAsia="仿宋_GB2312" w:cs="Times New Roman"/>
              </w:rPr>
              <w:t>万元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社会效益</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受益人群</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反映受益人群</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cs="宋体"/>
                <w:color w:val="000000"/>
                <w:sz w:val="18"/>
                <w:szCs w:val="18"/>
              </w:rPr>
              <w:t>≤69人</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可持续影响</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可持续影响时间</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反映影响年限</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1年</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反映退休人员</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cs="宋体"/>
                <w:color w:val="000000"/>
                <w:sz w:val="18"/>
                <w:szCs w:val="18"/>
              </w:rPr>
              <w:t>≥</w:t>
            </w:r>
            <w:r>
              <w:rPr>
                <w:rFonts w:hint="eastAsia" w:ascii="Times New Roman" w:hAnsi="Times New Roman" w:eastAsia="仿宋_GB2312" w:cs="Times New Roman"/>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调查问卷</w:t>
            </w:r>
          </w:p>
        </w:tc>
      </w:tr>
    </w:tbl>
    <w:p>
      <w:pPr>
        <w:autoSpaceDE w:val="0"/>
        <w:autoSpaceDN w:val="0"/>
        <w:adjustRightInd w:val="0"/>
        <w:spacing w:line="584" w:lineRule="exact"/>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单位政府采购预算</w:t>
      </w:r>
      <w:bookmarkEnd w:id="1"/>
    </w:p>
    <w:p>
      <w:pPr>
        <w:spacing w:line="584" w:lineRule="exact"/>
        <w:outlineLvl w:val="1"/>
        <w:rPr>
          <w:rFonts w:ascii="方正小标宋_GBK" w:eastAsia="方正小标宋_GBK" w:cs="Times New Roman"/>
          <w:sz w:val="32"/>
        </w:rPr>
      </w:pPr>
      <w:r>
        <w:rPr>
          <w:rFonts w:hint="eastAsia"/>
        </w:rPr>
        <w:t>大城县中医医院</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大城县中医医院</w:t>
      </w:r>
      <w:r>
        <w:rPr>
          <w:rFonts w:ascii="Times New Roman" w:hAnsi="Times New Roman" w:eastAsia="仿宋_GB2312" w:cs="Times New Roman"/>
          <w:sz w:val="32"/>
          <w:szCs w:val="32"/>
        </w:rPr>
        <w:t>上年末固定资产金额为</w:t>
      </w:r>
      <w:r>
        <w:rPr>
          <w:rFonts w:hint="eastAsia" w:ascii="仿宋" w:hAnsi="仿宋" w:eastAsia="仿宋" w:cs="Times New Roman"/>
          <w:sz w:val="32"/>
          <w:szCs w:val="32"/>
        </w:rPr>
        <w:t>10146.45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rPr>
        <w:t>单位未</w:t>
      </w:r>
      <w:r>
        <w:rPr>
          <w:rFonts w:ascii="Times New Roman" w:hAnsi="Times New Roman" w:eastAsia="仿宋_GB2312" w:cs="Times New Roman"/>
          <w:sz w:val="32"/>
          <w:szCs w:val="32"/>
        </w:rPr>
        <w:t>拟购置固定资产列入政府采购预算。</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 xml:space="preserve"> 大城县中医医院</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10146.45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9492.98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1154.68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1440.48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87.38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w:t>
            </w:r>
            <w:r>
              <w:rPr>
                <w:rFonts w:ascii="Times New Roman" w:hAnsi="Times New Roman" w:eastAsia="仿宋_GB2312" w:cs="Times New Roman"/>
                <w:sz w:val="22"/>
              </w:rPr>
              <w:t xml:space="preserve"> </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96.79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4158.60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4990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4649.00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无其他需要说明的事项。</w:t>
      </w:r>
    </w:p>
    <w:p>
      <w:pPr>
        <w:spacing w:line="584" w:lineRule="exact"/>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0177B7"/>
    <w:multiLevelType w:val="multilevel"/>
    <w:tmpl w:val="280177B7"/>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2NzAzOWNiM2NkZWQzZTU5MTcxMGNiOTgxZDg4YjcifQ=="/>
  </w:docVars>
  <w:rsids>
    <w:rsidRoot w:val="00F66032"/>
    <w:rsid w:val="00004BF9"/>
    <w:rsid w:val="000053CC"/>
    <w:rsid w:val="00005DD8"/>
    <w:rsid w:val="00007292"/>
    <w:rsid w:val="00007A31"/>
    <w:rsid w:val="0002784C"/>
    <w:rsid w:val="00035157"/>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26281"/>
    <w:rsid w:val="00137B51"/>
    <w:rsid w:val="00143193"/>
    <w:rsid w:val="001601F9"/>
    <w:rsid w:val="00160266"/>
    <w:rsid w:val="001643E8"/>
    <w:rsid w:val="00164641"/>
    <w:rsid w:val="00164B40"/>
    <w:rsid w:val="0016774A"/>
    <w:rsid w:val="00176C13"/>
    <w:rsid w:val="00183D1E"/>
    <w:rsid w:val="001919C4"/>
    <w:rsid w:val="0019331A"/>
    <w:rsid w:val="0019412A"/>
    <w:rsid w:val="0019723B"/>
    <w:rsid w:val="001A0943"/>
    <w:rsid w:val="001A3D44"/>
    <w:rsid w:val="001B5C1D"/>
    <w:rsid w:val="001B614C"/>
    <w:rsid w:val="001C2B2C"/>
    <w:rsid w:val="001C30EA"/>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45B1"/>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4983"/>
    <w:rsid w:val="00325215"/>
    <w:rsid w:val="00325D33"/>
    <w:rsid w:val="0033339C"/>
    <w:rsid w:val="0036386B"/>
    <w:rsid w:val="00371FDA"/>
    <w:rsid w:val="0039520A"/>
    <w:rsid w:val="003A04FB"/>
    <w:rsid w:val="003B6D37"/>
    <w:rsid w:val="003D2E03"/>
    <w:rsid w:val="004041B3"/>
    <w:rsid w:val="00415C0E"/>
    <w:rsid w:val="00424943"/>
    <w:rsid w:val="0042727E"/>
    <w:rsid w:val="0043175C"/>
    <w:rsid w:val="00437296"/>
    <w:rsid w:val="00451441"/>
    <w:rsid w:val="00451590"/>
    <w:rsid w:val="00451871"/>
    <w:rsid w:val="004706DE"/>
    <w:rsid w:val="00472923"/>
    <w:rsid w:val="00486DCD"/>
    <w:rsid w:val="0049120C"/>
    <w:rsid w:val="004B0C3A"/>
    <w:rsid w:val="004B12F3"/>
    <w:rsid w:val="004B45C1"/>
    <w:rsid w:val="004C49A8"/>
    <w:rsid w:val="004C5702"/>
    <w:rsid w:val="004D0AD1"/>
    <w:rsid w:val="004D5788"/>
    <w:rsid w:val="004E15AE"/>
    <w:rsid w:val="004E3066"/>
    <w:rsid w:val="004E419C"/>
    <w:rsid w:val="004E581C"/>
    <w:rsid w:val="004E74CD"/>
    <w:rsid w:val="00501872"/>
    <w:rsid w:val="00517C46"/>
    <w:rsid w:val="00524EFD"/>
    <w:rsid w:val="00527CD9"/>
    <w:rsid w:val="005637DD"/>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529D6"/>
    <w:rsid w:val="00665136"/>
    <w:rsid w:val="00667558"/>
    <w:rsid w:val="00672D6C"/>
    <w:rsid w:val="00673D76"/>
    <w:rsid w:val="006750E7"/>
    <w:rsid w:val="00677AC3"/>
    <w:rsid w:val="006854F0"/>
    <w:rsid w:val="00694D30"/>
    <w:rsid w:val="006B1C4A"/>
    <w:rsid w:val="006B610D"/>
    <w:rsid w:val="006C3E06"/>
    <w:rsid w:val="006D010F"/>
    <w:rsid w:val="006D2D4D"/>
    <w:rsid w:val="006E49F5"/>
    <w:rsid w:val="006F66C9"/>
    <w:rsid w:val="006F74B7"/>
    <w:rsid w:val="007013C8"/>
    <w:rsid w:val="00701FB7"/>
    <w:rsid w:val="007154DA"/>
    <w:rsid w:val="00716BFB"/>
    <w:rsid w:val="00727C84"/>
    <w:rsid w:val="00740BB2"/>
    <w:rsid w:val="0074338E"/>
    <w:rsid w:val="00753836"/>
    <w:rsid w:val="0075393C"/>
    <w:rsid w:val="00754592"/>
    <w:rsid w:val="00776C08"/>
    <w:rsid w:val="00785B0E"/>
    <w:rsid w:val="007B0400"/>
    <w:rsid w:val="007B4707"/>
    <w:rsid w:val="007B49AA"/>
    <w:rsid w:val="007B5167"/>
    <w:rsid w:val="007C219A"/>
    <w:rsid w:val="007C5EA6"/>
    <w:rsid w:val="007E1DA8"/>
    <w:rsid w:val="007E2167"/>
    <w:rsid w:val="007E5EC5"/>
    <w:rsid w:val="007F1335"/>
    <w:rsid w:val="007F2A37"/>
    <w:rsid w:val="007F3BE7"/>
    <w:rsid w:val="007F6C26"/>
    <w:rsid w:val="00800F72"/>
    <w:rsid w:val="00801190"/>
    <w:rsid w:val="00806294"/>
    <w:rsid w:val="00811795"/>
    <w:rsid w:val="00813208"/>
    <w:rsid w:val="00815157"/>
    <w:rsid w:val="00815F8F"/>
    <w:rsid w:val="00821040"/>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4A27"/>
    <w:rsid w:val="008A62DA"/>
    <w:rsid w:val="008A6576"/>
    <w:rsid w:val="008A6D3B"/>
    <w:rsid w:val="008B3CC5"/>
    <w:rsid w:val="008B52CD"/>
    <w:rsid w:val="008C4AAE"/>
    <w:rsid w:val="008C7C4D"/>
    <w:rsid w:val="008D6622"/>
    <w:rsid w:val="008E0AD8"/>
    <w:rsid w:val="008E4261"/>
    <w:rsid w:val="008E70D4"/>
    <w:rsid w:val="008F4662"/>
    <w:rsid w:val="0090563F"/>
    <w:rsid w:val="00905D08"/>
    <w:rsid w:val="0091355E"/>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74D32"/>
    <w:rsid w:val="009842F6"/>
    <w:rsid w:val="00995BF0"/>
    <w:rsid w:val="00996F21"/>
    <w:rsid w:val="009A16D5"/>
    <w:rsid w:val="009A20CE"/>
    <w:rsid w:val="009A353D"/>
    <w:rsid w:val="009B0B77"/>
    <w:rsid w:val="009B4E66"/>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0E5D"/>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37811"/>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E5860"/>
    <w:rsid w:val="00CF115F"/>
    <w:rsid w:val="00CF38DE"/>
    <w:rsid w:val="00D07DBA"/>
    <w:rsid w:val="00D23C16"/>
    <w:rsid w:val="00D24A4A"/>
    <w:rsid w:val="00D27003"/>
    <w:rsid w:val="00D270FD"/>
    <w:rsid w:val="00D27903"/>
    <w:rsid w:val="00D324AD"/>
    <w:rsid w:val="00D56115"/>
    <w:rsid w:val="00D641B2"/>
    <w:rsid w:val="00D86ED8"/>
    <w:rsid w:val="00D926D0"/>
    <w:rsid w:val="00D9307A"/>
    <w:rsid w:val="00D95B8B"/>
    <w:rsid w:val="00DB08DA"/>
    <w:rsid w:val="00DB4322"/>
    <w:rsid w:val="00DD1D0C"/>
    <w:rsid w:val="00DD62E6"/>
    <w:rsid w:val="00DE186D"/>
    <w:rsid w:val="00DE1C20"/>
    <w:rsid w:val="00DE4AC2"/>
    <w:rsid w:val="00DF40D7"/>
    <w:rsid w:val="00E0381D"/>
    <w:rsid w:val="00E05C03"/>
    <w:rsid w:val="00E167C7"/>
    <w:rsid w:val="00E55B78"/>
    <w:rsid w:val="00E66527"/>
    <w:rsid w:val="00E7108D"/>
    <w:rsid w:val="00E733EA"/>
    <w:rsid w:val="00E74313"/>
    <w:rsid w:val="00E76361"/>
    <w:rsid w:val="00E84020"/>
    <w:rsid w:val="00E954E1"/>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3684806"/>
    <w:rsid w:val="12845D58"/>
    <w:rsid w:val="13E306DA"/>
    <w:rsid w:val="13FE6604"/>
    <w:rsid w:val="1B1D7A72"/>
    <w:rsid w:val="1B6E4190"/>
    <w:rsid w:val="1C502F39"/>
    <w:rsid w:val="38F17E51"/>
    <w:rsid w:val="3DC03559"/>
    <w:rsid w:val="3E8B454E"/>
    <w:rsid w:val="3F655022"/>
    <w:rsid w:val="47280318"/>
    <w:rsid w:val="55440103"/>
    <w:rsid w:val="566112D6"/>
    <w:rsid w:val="56BC5B4C"/>
    <w:rsid w:val="57E040E2"/>
    <w:rsid w:val="673B57FC"/>
    <w:rsid w:val="687D1153"/>
    <w:rsid w:val="6B1D22BB"/>
    <w:rsid w:val="6C2731BD"/>
    <w:rsid w:val="6E9F0154"/>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styleId="2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ABE24-A79A-4E2B-A1F4-09D31263025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4978</Words>
  <Characters>5292</Characters>
  <Lines>43</Lines>
  <Paragraphs>12</Paragraphs>
  <TotalTime>186</TotalTime>
  <ScaleCrop>false</ScaleCrop>
  <LinksUpToDate>false</LinksUpToDate>
  <CharactersWithSpaces>5439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叮噹</cp:lastModifiedBy>
  <cp:lastPrinted>2023-01-29T01:01:00Z</cp:lastPrinted>
  <dcterms:modified xsi:type="dcterms:W3CDTF">2023-07-24T03:48:30Z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EE89294D4B454EC79181DCA16879424E_13</vt:lpwstr>
  </property>
</Properties>
</file>