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留各庄镇人民政府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留各庄镇人民政府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仿宋" w:hAnsi="仿宋" w:eastAsia="仿宋" w:cs="仿宋"/>
          <w:sz w:val="32"/>
          <w:szCs w:val="32"/>
        </w:rPr>
        <w:t>（</w:t>
      </w:r>
      <w:r>
        <w:rPr>
          <w:rFonts w:hint="eastAsia" w:ascii="Times New Roman" w:hAnsi="Times New Roman" w:eastAsia="仿宋_GB2312" w:cs="Times New Roman"/>
          <w:sz w:val="32"/>
          <w:szCs w:val="32"/>
        </w:rPr>
        <w:t>一）宣传贯彻执行</w:t>
      </w:r>
      <w:r>
        <w:rPr>
          <w:rFonts w:hint="eastAsia" w:ascii="Times New Roman" w:hAnsi="Times New Roman" w:eastAsia="仿宋_GB2312" w:cs="Times New Roman"/>
          <w:sz w:val="30"/>
          <w:szCs w:val="30"/>
        </w:rPr>
        <w:t>党的</w:t>
      </w:r>
      <w:r>
        <w:rPr>
          <w:rFonts w:hint="eastAsia" w:ascii="Times New Roman" w:hAnsi="Times New Roman" w:eastAsia="仿宋_GB2312" w:cs="Times New Roman"/>
          <w:sz w:val="32"/>
          <w:szCs w:val="32"/>
        </w:rPr>
        <w:t>路线方针政策和党中央、上级党组织及镇党员代表大会（党员大会）的决议；贯彻执行法律、法规、规章和上级人民代表大会及其常务委员会决议及上级政府的决定、命令，执行本级人民代表大会的决议。</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（二）讨论和决定镇经济建设、政治建设、文化建设、社会建设、生态文明建设和党的建设以及乡村振兴中的重大问题。</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（三）组织召开本级人民代表大会，充分行使重大事项决定权、监督权和任免权，做好人大代表工作，联系选民、反映群众意见和要求。</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（七）按照干部管理权限，负责对干部的教育、培训、选拔、考核和监督工作；协助管理上级有关部门驻镇单位的干部；做好人才服务工作。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（十）承办上级党委、人大、政府交办的其他事项。</w:t>
      </w:r>
    </w:p>
    <w:p>
      <w:pPr>
        <w:autoSpaceDE w:val="0"/>
        <w:autoSpaceDN w:val="0"/>
        <w:adjustRightInd w:val="0"/>
        <w:spacing w:line="584" w:lineRule="exact"/>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35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99"/>
        <w:gridCol w:w="2250"/>
        <w:gridCol w:w="2670"/>
        <w:gridCol w:w="36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999"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2250"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2670"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65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999" w:type="dxa"/>
            <w:vMerge w:val="continue"/>
            <w:vAlign w:val="center"/>
          </w:tcPr>
          <w:p/>
        </w:tc>
        <w:tc>
          <w:tcPr>
            <w:tcW w:w="2250" w:type="dxa"/>
            <w:vMerge w:val="continue"/>
            <w:vAlign w:val="center"/>
          </w:tcPr>
          <w:p/>
        </w:tc>
        <w:tc>
          <w:tcPr>
            <w:tcW w:w="2670" w:type="dxa"/>
            <w:vMerge w:val="continue"/>
            <w:vAlign w:val="center"/>
          </w:tcPr>
          <w:p/>
        </w:tc>
        <w:tc>
          <w:tcPr>
            <w:tcW w:w="3653"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9" w:hRule="atLeast"/>
          <w:jc w:val="center"/>
        </w:trPr>
        <w:tc>
          <w:tcPr>
            <w:tcW w:w="4999" w:type="dxa"/>
            <w:vAlign w:val="center"/>
          </w:tcPr>
          <w:p>
            <w:pPr>
              <w:spacing w:line="584" w:lineRule="exact"/>
              <w:jc w:val="center"/>
              <w:rPr>
                <w:rFonts w:hint="eastAsia" w:ascii="宋体" w:hAnsi="宋体" w:eastAsia="宋体" w:cs="宋体"/>
                <w:b/>
                <w:lang w:eastAsia="zh-CN"/>
              </w:rPr>
            </w:pPr>
            <w:r>
              <w:rPr>
                <w:rFonts w:hint="eastAsia" w:ascii="宋体" w:hAnsi="宋体" w:eastAsia="宋体" w:cs="宋体"/>
                <w:b w:val="0"/>
                <w:bCs/>
                <w:sz w:val="21"/>
                <w:szCs w:val="21"/>
                <w:lang w:eastAsia="zh-CN"/>
              </w:rPr>
              <w:t>大城县留各庄镇人民政府（本级）</w:t>
            </w:r>
          </w:p>
        </w:tc>
        <w:tc>
          <w:tcPr>
            <w:tcW w:w="2250" w:type="dxa"/>
            <w:vAlign w:val="center"/>
          </w:tcPr>
          <w:p>
            <w:pPr>
              <w:spacing w:line="584" w:lineRule="exact"/>
              <w:jc w:val="center"/>
              <w:rPr>
                <w:rFonts w:hint="eastAsia" w:ascii="宋体" w:hAnsi="宋体" w:eastAsia="宋体" w:cs="宋体"/>
                <w:b/>
              </w:rPr>
            </w:pPr>
            <w:r>
              <w:rPr>
                <w:rFonts w:hint="eastAsia" w:ascii="宋体" w:hAnsi="宋体" w:eastAsia="宋体" w:cs="宋体"/>
                <w:b w:val="0"/>
                <w:bCs/>
                <w:sz w:val="21"/>
                <w:szCs w:val="21"/>
                <w:lang w:eastAsia="zh-CN"/>
              </w:rPr>
              <w:t>行政</w:t>
            </w:r>
          </w:p>
        </w:tc>
        <w:tc>
          <w:tcPr>
            <w:tcW w:w="2670" w:type="dxa"/>
            <w:vAlign w:val="center"/>
          </w:tcPr>
          <w:p>
            <w:pPr>
              <w:spacing w:line="584" w:lineRule="exact"/>
              <w:jc w:val="center"/>
              <w:rPr>
                <w:rFonts w:hint="eastAsia" w:ascii="宋体" w:hAnsi="宋体" w:eastAsia="宋体" w:cs="宋体"/>
                <w:b/>
                <w:lang w:eastAsia="zh-CN"/>
              </w:rPr>
            </w:pPr>
            <w:r>
              <w:rPr>
                <w:rFonts w:hint="eastAsia" w:ascii="宋体" w:hAnsi="宋体" w:eastAsia="宋体" w:cs="宋体"/>
                <w:b w:val="0"/>
                <w:bCs/>
                <w:sz w:val="21"/>
                <w:szCs w:val="21"/>
                <w:lang w:eastAsia="zh-CN"/>
              </w:rPr>
              <w:t>正科级</w:t>
            </w:r>
          </w:p>
        </w:tc>
        <w:tc>
          <w:tcPr>
            <w:tcW w:w="3653" w:type="dxa"/>
            <w:vAlign w:val="center"/>
          </w:tcPr>
          <w:p>
            <w:pPr>
              <w:spacing w:line="584" w:lineRule="exact"/>
              <w:jc w:val="center"/>
              <w:rPr>
                <w:rFonts w:hint="eastAsia" w:ascii="宋体" w:hAnsi="宋体" w:eastAsia="宋体" w:cs="宋体"/>
                <w:b/>
              </w:rPr>
            </w:pPr>
            <w:r>
              <w:rPr>
                <w:rFonts w:hint="eastAsia" w:ascii="宋体" w:hAnsi="宋体" w:eastAsia="宋体" w:cs="宋体"/>
                <w:b w:val="0"/>
                <w:bCs/>
                <w:sz w:val="21"/>
                <w:szCs w:val="21"/>
                <w:lang w:val="en-US" w:eastAsia="zh-CN"/>
              </w:rPr>
              <w:t>财政拨款</w:t>
            </w:r>
          </w:p>
        </w:tc>
      </w:tr>
    </w:tbl>
    <w:p>
      <w:pPr>
        <w:spacing w:line="584" w:lineRule="exact"/>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留各庄镇人民政府</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1967.68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1499.18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468.50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我单位</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1967.68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1440.98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1243.90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197.08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526.70</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园区基础设施配套补助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坑塘及沟渠废水治理修复项目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供电线路改造工程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1967.68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82.73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15.23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人员类项目经费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67.50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宗教事务管理、供电线路改造工程</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197.08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留各庄镇政府</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4.70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4.70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4.70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lang w:val="en-US" w:eastAsia="zh-CN"/>
        </w:rPr>
        <w:t>比持平，无增减变化，其中，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与2021年相比持平，无增减变化</w:t>
      </w:r>
      <w:r>
        <w:rPr>
          <w:rFonts w:ascii="Times New Roman" w:hAnsi="Times New Roman" w:eastAsia="仿宋_GB2312" w:cs="Times New Roman"/>
          <w:sz w:val="32"/>
          <w:szCs w:val="32"/>
        </w:rPr>
        <w:t>（其中：公务用车购置费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；公务接待费与</w:t>
      </w:r>
      <w:r>
        <w:rPr>
          <w:rFonts w:hint="eastAsia" w:ascii="Times New Roman" w:hAnsi="Times New Roman" w:eastAsia="仿宋_GB2312" w:cs="Times New Roman"/>
          <w:sz w:val="32"/>
          <w:szCs w:val="32"/>
          <w:lang w:val="en-US" w:eastAsia="zh-CN"/>
        </w:rPr>
        <w:t>2021年相比持平，无增减变化。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是党的二十大召开之年，留各庄镇将牢固树立“四个意识”，坚定“四个自信”，坚决落实“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wordWrap/>
        <w:adjustRightInd/>
        <w:snapToGrid/>
        <w:spacing w:before="0" w:beforeAutospacing="0" w:after="0" w:afterAutospacing="0" w:line="15" w:lineRule="atLeast"/>
        <w:ind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1.通过开展安全生产工作，发现安全隐患，减少事故发生。</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val="0"/>
          <w:bCs w:val="0"/>
          <w:sz w:val="32"/>
          <w:szCs w:val="32"/>
          <w:lang w:val="en-US" w:eastAsia="zh-CN"/>
        </w:rPr>
        <w:t>绩效目标：</w:t>
      </w:r>
      <w:r>
        <w:rPr>
          <w:rFonts w:hint="eastAsia" w:ascii="Times New Roman" w:hAnsi="Times New Roman" w:eastAsia="仿宋_GB2312" w:cs="Times New Roman"/>
          <w:sz w:val="32"/>
          <w:szCs w:val="32"/>
          <w:lang w:val="en-US" w:eastAsia="zh-CN"/>
        </w:rPr>
        <w:t>通过开展安全生产巡查、宣传等工作，及时处理安全生产事故，提高辖区内企业安全生产意识，实现创造一个安全生产生活环境的目标。</w:t>
      </w:r>
    </w:p>
    <w:p>
      <w:pPr>
        <w:spacing w:line="584" w:lineRule="exact"/>
        <w:ind w:firstLine="640" w:firstLineChars="200"/>
        <w:rPr>
          <w:rFonts w:hint="eastAsia" w:ascii="仿宋" w:hAnsi="仿宋" w:eastAsia="仿宋" w:cs="仿宋"/>
          <w:b w:val="0"/>
          <w:i w:val="0"/>
          <w:caps w:val="0"/>
          <w:color w:val="000000"/>
          <w:spacing w:val="0"/>
          <w:sz w:val="32"/>
          <w:szCs w:val="32"/>
        </w:rPr>
      </w:pPr>
      <w:r>
        <w:rPr>
          <w:rFonts w:hint="eastAsia" w:ascii="Times New Roman" w:hAnsi="Times New Roman" w:eastAsia="仿宋_GB2312" w:cs="Times New Roman"/>
          <w:sz w:val="32"/>
          <w:szCs w:val="32"/>
          <w:lang w:val="en-US" w:eastAsia="zh-CN"/>
        </w:rPr>
        <w:t>绩效指标：通过开展安全生产巡查，每年不低于50次，及时发现处理安全生产隐患，使事故处理及时率达到90%以上；开展宣传法律法规工作，提高辖区内企业安全生产意识，实现健全安监制度，隐患整改率不低于90%，创造一个安全生产生活环境的目标。</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2.通过开展农村环境治理工作，提升农村居民生活质量。</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绩效目标：通过项目的开展使我镇垃圾及时有效处理，环境质量达到明显改善，建立农村环境整治长效管理机制，实现群众得到满意效果目标。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对我镇39个村街进行摸底排查，开展农村环境整治工作，使我镇垃圾及时有效处理，发现一处，整理一处，不留死角，实现我镇环境质量明显改善，建立农村环境整治长效管理机制，打造绿色宜居乡村。</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3.通过开展妇联工作，加强妇联基层组织建设。</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逐渐填补妇联基层组织建设空白点，实现妇女工作精细化，全面提升基层妇联组织建设规范化水平，进一步加强基层妇女组织建设，充分地发挥基层妇女组织的作用，推动我镇妇女工作和妇女事业的更好发展。</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绩效指标：通过举办相关妇联培训及评选活动，确保镇区内妇女之家建设数量不低于12个，提升妇联工作水平，加强后备干部建设，推动我镇妇女工作和妇女事业的更好发展。</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4.通过开展环保工作，实现环保形势稳步提升。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检查企业生产，全年巡查次数不低于80次，最大限度地发现、纠正、督促企业消除各类违法排污，工业固体废物处置率大于90%，预防和减少环境污染，全年优良天气数量增加，优良天数增长率不低于25%，实现乡镇环保形势持续稳定好转。</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5.通过开展基层党建带团建工作，带动团组织建设。</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及时开展多种形式的党性教育活动和业务培训活动，活动次数不低于15次，参加人数不低于20人，按照绩效考核标准对党建团建工作进行考核，提高党建团建工作水平，建立长效机制，推动建立广泛覆盖、富有活力的基层组织。</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6.通过开展贫困户帮扶工作，提高贫困户生活质量。</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绩效目标：通过实施建档立卡贫困户帮扶项目，改善贫困户在日常生活，解决实际困难，最终实现贫困户不愁吃、不愁穿、保障子女义务教育、基本医疗、保障住房目标。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对16户建档立卡贫困户及时有效发放慰问资金，全年慰问金金额不低于2000元，建立长效机制，使贫困户生活质量有效提高，实现贫困户家庭收入有效增长，使贫困户对政府扶贫工作达到满意，提升贫困户家庭幸福感。</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7.通过开展退役军人服务工作，切实维护退役军人合法利益。</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绩效目标：切实维护好退役军人合法权益，成立退役军人服务站，保证机构、人员、经费，切实把广大退役军人工作和生活保障好，激励他们为改革发展和社会稳定作出积极贡献。</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建立健全退役军人服务站，保证机构工作经费不低于3万元，确保慰问金及时发放，全面做好就业、创业、扶持、走访慰问、帮扶解困、信访接待、权益保障等工作不低于50人次，努力做到全覆盖，实现有机构、有编制、有人员、有经费、有保障，建立长效机制，切实维护好退役军人合法利益。</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8.通过开展信访维稳工作，切实维护群众合法权益。</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绩效目标：通过信访维稳隐患大排查，逐案落实化解和稳控措施，减少非访和突发性群体访事件，建立健全运行保障机制，确保全镇信访形势平稳。</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绩效指标：通过开展信访维稳工作，及时有效的了解和解决信访群众的难处，全年解决信访问题不低于50个，了解一起，解决一起，切实维护了人民的合法权益，提升了社会稳定水平。</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9.通过开展园区基础设施配套补助，提高发展承载力。</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绩效目标：通过对镇区内改善企业聚集区道路交通、完善供水供电系统、加强园林绿化，完善企业聚集区基础设施建设，增强发展承载力，打造企业聚集区亮点。</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绩效指标：通过项目的开展企业聚集区内基础设施建设较去年有明显改善，使企业聚集区综合实力进一步提升。</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10.通过开展坑塘及沟渠废水治理修复项目，提高区域内水环境质量。</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绩效目标：通过对镇区内坑塘及沟渠废水治理修复实现全天候达标排放的最终目标，改善区域水环境质量，提高区域内人民生活质量，减少污水污染对社会造成的经济损失。</w:t>
      </w:r>
    </w:p>
    <w:p>
      <w:pPr>
        <w:spacing w:line="584" w:lineRule="exact"/>
        <w:ind w:firstLine="640" w:firstLineChars="200"/>
        <w:rPr>
          <w:rFonts w:hint="eastAsia" w:ascii="仿宋" w:hAnsi="仿宋" w:eastAsia="仿宋" w:cs="仿宋"/>
          <w:b w:val="0"/>
          <w:i w:val="0"/>
          <w:caps w:val="0"/>
          <w:color w:val="000000"/>
          <w:spacing w:val="0"/>
          <w:sz w:val="32"/>
          <w:szCs w:val="32"/>
        </w:rPr>
      </w:pPr>
      <w:r>
        <w:rPr>
          <w:rFonts w:hint="eastAsia" w:ascii="Times New Roman" w:hAnsi="Times New Roman" w:eastAsia="仿宋_GB2312" w:cs="Times New Roman"/>
          <w:sz w:val="32"/>
          <w:szCs w:val="32"/>
          <w:lang w:val="en-US" w:eastAsia="zh-CN"/>
        </w:rPr>
        <w:t>绩效指标：通过项目的开展按期完成对坑塘污水的治理，及时对坑塘水质进行检测，达到（GB8978-1996）中一级标准，实现水生态环境的改善，提高人民健康水平。</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11.通过工程监理使坑塘及沟渠废水治理修复项目工程施工质量控制能到加强，责任划分明晰、规范。</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坑塘及沟渠废水治理修复项目工程监理使坑塘及沟渠废水治理修复项目工程施工质量控制能到加强，责任划分明晰、规范，最终实现水生态环境的改善，提高人民健康水平，建立坑塘治理长效管理机制。</w:t>
      </w:r>
    </w:p>
    <w:p>
      <w:pPr>
        <w:spacing w:line="584" w:lineRule="exact"/>
        <w:ind w:firstLine="640" w:firstLineChars="200"/>
        <w:rPr>
          <w:rFonts w:hint="eastAsia" w:ascii="仿宋" w:hAnsi="仿宋" w:eastAsia="仿宋" w:cs="仿宋"/>
          <w:b w:val="0"/>
          <w:i w:val="0"/>
          <w:caps w:val="0"/>
          <w:color w:val="000000"/>
          <w:spacing w:val="0"/>
          <w:sz w:val="32"/>
          <w:szCs w:val="32"/>
        </w:rPr>
      </w:pPr>
      <w:r>
        <w:rPr>
          <w:rFonts w:hint="eastAsia" w:ascii="Times New Roman" w:hAnsi="Times New Roman" w:eastAsia="仿宋_GB2312" w:cs="Times New Roman"/>
          <w:sz w:val="32"/>
          <w:szCs w:val="32"/>
          <w:lang w:val="en-US" w:eastAsia="zh-CN"/>
        </w:rPr>
        <w:t>绩效指标：鉴于坑塘及沟渠废水治理修复项目已验收竣工，2022年由项目负责人发起资金拨付申请，单位按照财政拨付资金情况进行项目结款，保障项目资金及时拨付到位，按期完成工作计划。</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12.通过创建人大代表联络站，方便代表联系群众，拉近代表与群众的距离，提升辖区社会稳定水平。</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联系辖区内的人民代表大会代表、组织代表开展活动，使人大工作正常运行,为群众解决了大量最关心、最直接、最现实的问题的同时，进一步拉近了人大代表和群众之间的距离，有效促进了基层社会的和谐稳定</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绩效指标：通过按期举办代表接待日活动和代表小组活动，人达代表参与率达到90%，选民覆盖率100%，提高人民满意度。</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13.通过开展乡镇武装部武装工作，进一步扎实推进镇村武装工作，全面提升基层武装工作建设水平。</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通过组织开展国防教育，增强适龄青年依法参加民兵预备役部队组织、履行国防义务的自觉性。规范民兵整组，调整和改进民兵组织建设。有序做好兵役登记，扎实抓好年度征兵工作重点抓好征兵工作。加强村级民兵连营部规范化建设，严格抓好民兵军事训练，全面提高应急迎战能力建设</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绩效指标：通过开展乡镇武装部武装工作，确保民兵训练人数，在规定时间内完成符合上级部门训练要求的训练工作。提高国防宣传、征兵工作知晓率。</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14.通过开展基层宗教事务管理工作，指导、帮助和支持宗教团体加强自身的思想、组织、制度等方面的建设。</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按照保护合法、制止非法、遏制极端、抵御渗透、打击犯罪的原则，依法加强对宗教事务的管理，不断深化宗教系统治理，坚决防范化解宗教领域的重大风险隐患，引导宗教更好与社会主义社会相适应。</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绩效指标：全面贯彻、落实党的宗教政策、法规，依法保护宗教界的合法权益，做好道教、天主教、基督教等方面的工作，开展宗教政策法规的培训工作，提高宗教工作队伍的整体素质。</w:t>
      </w:r>
    </w:p>
    <w:p>
      <w:pPr>
        <w:widowControl/>
        <w:wordWrap/>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b/>
          <w:i w:val="0"/>
          <w:caps w:val="0"/>
          <w:color w:val="000000"/>
          <w:spacing w:val="0"/>
          <w:sz w:val="32"/>
          <w:szCs w:val="32"/>
        </w:rPr>
      </w:pPr>
      <w:r>
        <w:rPr>
          <w:rFonts w:hint="eastAsia" w:ascii="仿宋" w:hAnsi="仿宋" w:eastAsia="仿宋" w:cs="仿宋"/>
          <w:b/>
          <w:i w:val="0"/>
          <w:caps w:val="0"/>
          <w:color w:val="000000"/>
          <w:spacing w:val="0"/>
          <w:kern w:val="0"/>
          <w:sz w:val="32"/>
          <w:szCs w:val="32"/>
          <w:lang w:val="en-US" w:eastAsia="zh-CN"/>
        </w:rPr>
        <w:t>15.通过供电线路改造工程，解决当前项目用电需求的燃眉之急，满足新上项目用电需求。</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绩效目标：缓解园区用电紧缺问题，支撑新上项目和扩产计划，完善工业园区基础设施建设，为园区招商引资工作搭建一个好的平台，提升留各庄镇整体形象，促进区域经济发展，增加地区财政收入。</w:t>
      </w:r>
    </w:p>
    <w:p>
      <w:pPr>
        <w:spacing w:line="584"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绩效指标：解决当前项目用电需求的燃眉之急，满足新上项目用电需求；按照财政拨付资金情况进行项目结款，保障项目资金及时拨付到位，按期完成工作计划。</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643" w:firstLineChars="200"/>
        <w:jc w:val="both"/>
        <w:rPr>
          <w:rFonts w:ascii="仿宋" w:hAnsi="仿宋" w:eastAsia="仿宋"/>
          <w:b/>
        </w:rPr>
      </w:pPr>
      <w:r>
        <w:rPr>
          <w:rFonts w:hint="eastAsia" w:ascii="仿宋" w:hAnsi="仿宋" w:eastAsia="仿宋"/>
          <w:b/>
          <w:lang w:val="en-US" w:eastAsia="zh-CN"/>
        </w:rPr>
        <w:t>1.</w:t>
      </w:r>
      <w:r>
        <w:rPr>
          <w:rFonts w:ascii="仿宋" w:hAnsi="仿宋" w:eastAsia="仿宋"/>
          <w:b/>
        </w:rPr>
        <w:t>完善制度建设。</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jc w:val="both"/>
        <w:rPr>
          <w:rFonts w:ascii="仿宋" w:hAnsi="仿宋" w:eastAsia="仿宋"/>
        </w:rPr>
      </w:pPr>
      <w:r>
        <w:rPr>
          <w:rFonts w:ascii="仿宋" w:hAnsi="仿宋" w:eastAsia="仿宋"/>
        </w:rPr>
        <w:t xml:space="preserve">    </w:t>
      </w:r>
      <w:r>
        <w:rPr>
          <w:rFonts w:hint="eastAsia" w:ascii="Times New Roman" w:hAnsi="Times New Roman" w:eastAsia="仿宋_GB2312" w:cs="Times New Roman"/>
          <w:kern w:val="2"/>
          <w:sz w:val="32"/>
          <w:szCs w:val="32"/>
          <w:lang w:val="en-US" w:eastAsia="zh-CN" w:bidi="ar-SA"/>
        </w:rPr>
        <w:t>制定并完善《大城县留各庄镇人民政府内部控制管理手册》、《大城县留各庄镇人民政府预算绩效管理制度》。并完善资金管理办法、工作保障措施等，为全年预算绩效目标的实现奠定制度基础。</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ascii="仿宋" w:hAnsi="仿宋" w:eastAsia="仿宋"/>
          <w:b/>
        </w:rPr>
      </w:pPr>
      <w:r>
        <w:rPr>
          <w:rFonts w:ascii="仿宋" w:hAnsi="仿宋" w:eastAsia="仿宋"/>
          <w:b/>
        </w:rPr>
        <w:t xml:space="preserve">    </w:t>
      </w:r>
      <w:r>
        <w:rPr>
          <w:rFonts w:hint="eastAsia" w:ascii="仿宋" w:hAnsi="仿宋" w:eastAsia="仿宋"/>
          <w:b/>
          <w:lang w:val="en-US" w:eastAsia="zh-CN"/>
        </w:rPr>
        <w:t>2.</w:t>
      </w:r>
      <w:r>
        <w:rPr>
          <w:rFonts w:ascii="仿宋" w:hAnsi="仿宋" w:eastAsia="仿宋"/>
          <w:b/>
        </w:rPr>
        <w:t>加强支出管理。</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ascii="仿宋" w:hAnsi="仿宋" w:eastAsia="仿宋"/>
        </w:rPr>
      </w:pPr>
      <w:r>
        <w:rPr>
          <w:rFonts w:ascii="仿宋" w:hAnsi="仿宋" w:eastAsia="仿宋"/>
        </w:rPr>
        <w:t xml:space="preserve">    通</w:t>
      </w:r>
      <w:r>
        <w:rPr>
          <w:rFonts w:hint="eastAsia" w:ascii="Times New Roman" w:hAnsi="Times New Roman" w:eastAsia="仿宋_GB2312" w:cs="Times New Roman"/>
          <w:kern w:val="2"/>
          <w:sz w:val="32"/>
          <w:szCs w:val="32"/>
          <w:lang w:val="en-US" w:eastAsia="zh-CN" w:bidi="ar-SA"/>
        </w:rPr>
        <w:t>过优化支出结构、编细编实预算、加快履行政府采购手续、尽快启动项目、及时支付资金、6 月底前细化代编预算、按规定及时下达资金等多种措施，确保支出进度达标。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ascii="仿宋" w:hAnsi="仿宋" w:eastAsia="仿宋"/>
          <w:b/>
        </w:rPr>
      </w:pPr>
      <w:r>
        <w:rPr>
          <w:rFonts w:ascii="仿宋" w:hAnsi="仿宋" w:eastAsia="仿宋"/>
          <w:b/>
        </w:rPr>
        <w:t xml:space="preserve">   </w:t>
      </w:r>
      <w:r>
        <w:rPr>
          <w:rFonts w:hint="eastAsia" w:ascii="仿宋" w:hAnsi="仿宋" w:eastAsia="仿宋"/>
          <w:b/>
          <w:lang w:val="en-US" w:eastAsia="zh-CN"/>
        </w:rPr>
        <w:t xml:space="preserve"> 3.</w:t>
      </w:r>
      <w:r>
        <w:rPr>
          <w:rFonts w:ascii="仿宋" w:hAnsi="仿宋" w:eastAsia="仿宋"/>
          <w:b/>
        </w:rPr>
        <w:t>加强绩效运行监控。</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hint="eastAsia" w:ascii="Times New Roman" w:hAnsi="Times New Roman" w:eastAsia="仿宋_GB2312" w:cs="Times New Roman"/>
          <w:kern w:val="2"/>
          <w:sz w:val="32"/>
          <w:szCs w:val="32"/>
          <w:lang w:val="en-US" w:eastAsia="zh-CN" w:bidi="ar-SA"/>
        </w:rPr>
      </w:pPr>
      <w:r>
        <w:rPr>
          <w:rFonts w:ascii="仿宋" w:hAnsi="仿宋" w:eastAsia="仿宋"/>
        </w:rPr>
        <w:t xml:space="preserve">    </w:t>
      </w:r>
      <w:r>
        <w:rPr>
          <w:rFonts w:hint="eastAsia" w:ascii="Times New Roman" w:hAnsi="Times New Roman" w:eastAsia="仿宋_GB2312" w:cs="Times New Roman"/>
          <w:kern w:val="2"/>
          <w:sz w:val="32"/>
          <w:szCs w:val="32"/>
          <w:lang w:val="en-US" w:eastAsia="zh-CN" w:bidi="ar-SA"/>
        </w:rPr>
        <w:t>按要求开展绩效运行监控，发现问题及时采取措施，确保绩效目标如期保质实现。</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ascii="仿宋" w:hAnsi="仿宋" w:eastAsia="仿宋"/>
        </w:rPr>
      </w:pPr>
      <w:r>
        <w:rPr>
          <w:rFonts w:ascii="仿宋" w:hAnsi="仿宋" w:eastAsia="仿宋"/>
          <w:b/>
        </w:rPr>
        <w:t xml:space="preserve">    </w:t>
      </w:r>
      <w:r>
        <w:rPr>
          <w:rFonts w:hint="eastAsia" w:ascii="仿宋" w:hAnsi="仿宋" w:eastAsia="仿宋"/>
          <w:b/>
          <w:lang w:val="en-US" w:eastAsia="zh-CN"/>
        </w:rPr>
        <w:t>4.</w:t>
      </w:r>
      <w:r>
        <w:rPr>
          <w:rFonts w:ascii="仿宋" w:hAnsi="仿宋" w:eastAsia="仿宋"/>
          <w:b/>
        </w:rPr>
        <w:t>做好绩效自评。</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hint="eastAsia" w:ascii="Times New Roman" w:hAnsi="Times New Roman" w:eastAsia="仿宋_GB2312" w:cs="Times New Roman"/>
          <w:kern w:val="2"/>
          <w:sz w:val="32"/>
          <w:szCs w:val="32"/>
          <w:lang w:val="en-US" w:eastAsia="zh-CN" w:bidi="ar-SA"/>
        </w:rPr>
      </w:pPr>
      <w:r>
        <w:rPr>
          <w:rFonts w:ascii="仿宋" w:hAnsi="仿宋" w:eastAsia="仿宋"/>
        </w:rPr>
        <w:t xml:space="preserve">    </w:t>
      </w:r>
      <w:r>
        <w:rPr>
          <w:rFonts w:hint="eastAsia" w:ascii="Times New Roman" w:hAnsi="Times New Roman" w:eastAsia="仿宋_GB2312" w:cs="Times New Roman"/>
          <w:kern w:val="2"/>
          <w:sz w:val="32"/>
          <w:szCs w:val="32"/>
          <w:lang w:val="en-US" w:eastAsia="zh-CN" w:bidi="ar-SA"/>
        </w:rPr>
        <w:t>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ascii="仿宋" w:hAnsi="仿宋" w:eastAsia="仿宋"/>
          <w:b/>
          <w:sz w:val="32"/>
        </w:rPr>
      </w:pPr>
      <w:r>
        <w:rPr>
          <w:rFonts w:ascii="仿宋" w:hAnsi="仿宋" w:eastAsia="仿宋"/>
          <w:b/>
          <w:sz w:val="32"/>
        </w:rPr>
        <w:t xml:space="preserve">  </w:t>
      </w:r>
      <w:r>
        <w:rPr>
          <w:rFonts w:hint="eastAsia" w:ascii="仿宋" w:hAnsi="仿宋" w:eastAsia="仿宋"/>
          <w:b/>
          <w:sz w:val="32"/>
          <w:lang w:val="en-US" w:eastAsia="zh-CN"/>
        </w:rPr>
        <w:t xml:space="preserve"> </w:t>
      </w:r>
      <w:r>
        <w:rPr>
          <w:rFonts w:ascii="仿宋" w:hAnsi="仿宋" w:eastAsia="仿宋"/>
          <w:b/>
          <w:sz w:val="32"/>
        </w:rPr>
        <w:t xml:space="preserve"> </w:t>
      </w:r>
      <w:r>
        <w:rPr>
          <w:rFonts w:hint="eastAsia" w:ascii="仿宋" w:hAnsi="仿宋" w:eastAsia="仿宋"/>
          <w:b/>
          <w:sz w:val="32"/>
          <w:lang w:val="en-US" w:eastAsia="zh-CN"/>
        </w:rPr>
        <w:t>5.</w:t>
      </w:r>
      <w:r>
        <w:rPr>
          <w:rFonts w:ascii="仿宋" w:hAnsi="仿宋" w:eastAsia="仿宋"/>
          <w:b/>
          <w:sz w:val="32"/>
        </w:rPr>
        <w:t>规范财务资产管理。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hint="eastAsia" w:ascii="Times New Roman" w:hAnsi="Times New Roman" w:eastAsia="仿宋_GB2312" w:cs="Times New Roman"/>
          <w:kern w:val="2"/>
          <w:sz w:val="32"/>
          <w:szCs w:val="32"/>
          <w:lang w:val="en-US" w:eastAsia="zh-CN" w:bidi="ar-SA"/>
        </w:rPr>
      </w:pPr>
      <w:r>
        <w:rPr>
          <w:rFonts w:ascii="仿宋" w:hAnsi="仿宋" w:eastAsia="仿宋"/>
          <w:sz w:val="32"/>
        </w:rPr>
        <w:t xml:space="preserve">   </w:t>
      </w:r>
      <w:r>
        <w:rPr>
          <w:rFonts w:hint="eastAsia" w:ascii="Times New Roman" w:hAnsi="Times New Roman" w:eastAsia="仿宋_GB2312" w:cs="Times New Roman"/>
          <w:kern w:val="2"/>
          <w:sz w:val="32"/>
          <w:szCs w:val="32"/>
          <w:lang w:val="en-US" w:eastAsia="zh-CN" w:bidi="ar-SA"/>
        </w:rPr>
        <w:t xml:space="preserve"> 完善财务管理制度，严格审批程序，加强固定资产登记、使用和报废处置管理，做到支出合理，物尽其用。</w:t>
      </w:r>
    </w:p>
    <w:p>
      <w:pPr>
        <w:pStyle w:val="1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ascii="仿宋" w:hAnsi="仿宋" w:eastAsia="仿宋"/>
        </w:rPr>
      </w:pPr>
      <w:r>
        <w:rPr>
          <w:rFonts w:hint="eastAsia" w:ascii="仿宋" w:hAnsi="仿宋" w:eastAsia="仿宋"/>
          <w:b/>
          <w:lang w:val="en-US" w:eastAsia="zh-CN"/>
        </w:rPr>
        <w:t>6.</w:t>
      </w:r>
      <w:r>
        <w:rPr>
          <w:rFonts w:ascii="仿宋" w:hAnsi="仿宋" w:eastAsia="仿宋"/>
          <w:b/>
        </w:rPr>
        <w:t>加强内部监督。</w:t>
      </w:r>
    </w:p>
    <w:p>
      <w:pPr>
        <w:pStyle w:val="1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left="131" w:right="271" w:firstLine="628"/>
        <w:jc w:val="both"/>
        <w:rPr>
          <w:rFonts w:ascii="仿宋" w:hAnsi="仿宋" w:eastAsia="仿宋"/>
          <w:b/>
        </w:rPr>
      </w:pPr>
      <w:r>
        <w:rPr>
          <w:rFonts w:hint="eastAsia" w:ascii="仿宋" w:hAnsi="仿宋" w:eastAsia="仿宋"/>
          <w:b/>
          <w:lang w:val="en-US" w:eastAsia="zh-CN"/>
        </w:rPr>
        <w:t>7.</w:t>
      </w:r>
      <w:r>
        <w:rPr>
          <w:rFonts w:ascii="仿宋" w:hAnsi="仿宋" w:eastAsia="仿宋"/>
          <w:b/>
        </w:rPr>
        <w:t>加强宣传培训调研等。</w:t>
      </w:r>
    </w:p>
    <w:p>
      <w:pPr>
        <w:pStyle w:val="1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加强人员培训，提高本部门职工业务素质；加强调研，提出优化财政资金配置、提高资金使用效益的意见；加大宣传力度，强化预算绩效管理意识，促进预算绩效管理水平进一步提升。</w:t>
      </w:r>
    </w:p>
    <w:p>
      <w:pPr>
        <w:pStyle w:val="1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1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1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1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pStyle w:val="13"/>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Times New Roman" w:hAnsi="Times New Roman" w:eastAsia="仿宋_GB2312" w:cs="Times New Roman"/>
          <w:kern w:val="2"/>
          <w:sz w:val="32"/>
          <w:szCs w:val="32"/>
          <w:lang w:val="en-US" w:eastAsia="zh-CN" w:bidi="ar-SA"/>
        </w:rPr>
      </w:pP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9"/>
        <w:tblW w:w="12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2015"/>
        <w:gridCol w:w="2235"/>
        <w:gridCol w:w="2880"/>
        <w:gridCol w:w="930"/>
        <w:gridCol w:w="780"/>
        <w:gridCol w:w="108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1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2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8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79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5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2015" w:type="dxa"/>
            <w:vMerge w:val="continue"/>
            <w:tcBorders>
              <w:tl2br w:val="nil"/>
              <w:tr2bl w:val="nil"/>
            </w:tcBorders>
            <w:vAlign w:val="center"/>
          </w:tcPr>
          <w:p/>
        </w:tc>
        <w:tc>
          <w:tcPr>
            <w:tcW w:w="2235" w:type="dxa"/>
            <w:vMerge w:val="continue"/>
            <w:tcBorders>
              <w:tl2br w:val="nil"/>
              <w:tr2bl w:val="nil"/>
            </w:tcBorders>
            <w:vAlign w:val="center"/>
          </w:tcPr>
          <w:p/>
        </w:tc>
        <w:tc>
          <w:tcPr>
            <w:tcW w:w="2880" w:type="dxa"/>
            <w:vMerge w:val="continue"/>
            <w:tcBorders>
              <w:tl2br w:val="nil"/>
              <w:tr2bl w:val="nil"/>
            </w:tcBorders>
            <w:vAlign w:val="center"/>
          </w:tcPr>
          <w:p/>
        </w:tc>
        <w:tc>
          <w:tcPr>
            <w:tcW w:w="9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5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19"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201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2022年度主要项目</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工作数量</w:t>
            </w:r>
          </w:p>
        </w:tc>
        <w:tc>
          <w:tcPr>
            <w:tcW w:w="223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2022年度至少开展15个主要项目工作</w:t>
            </w:r>
          </w:p>
        </w:tc>
        <w:tc>
          <w:tcPr>
            <w:tcW w:w="28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反映2022年全镇在信访、环境治理等方面的项目数量</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w:t>
            </w:r>
          </w:p>
        </w:tc>
        <w:tc>
          <w:tcPr>
            <w:tcW w:w="7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15</w:t>
            </w: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个</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09"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201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各项主要工作开展</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落实率</w:t>
            </w:r>
          </w:p>
        </w:tc>
        <w:tc>
          <w:tcPr>
            <w:tcW w:w="223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各项主要工作全部得到落实</w:t>
            </w:r>
          </w:p>
        </w:tc>
        <w:tc>
          <w:tcPr>
            <w:tcW w:w="2880"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反映全镇各项主要工作开展</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落实率</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w:t>
            </w:r>
          </w:p>
        </w:tc>
        <w:tc>
          <w:tcPr>
            <w:tcW w:w="7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95</w:t>
            </w: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201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项目经费保障及时性</w:t>
            </w:r>
          </w:p>
        </w:tc>
        <w:tc>
          <w:tcPr>
            <w:tcW w:w="223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按项目进度及时拨付</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项目资金</w:t>
            </w:r>
          </w:p>
        </w:tc>
        <w:tc>
          <w:tcPr>
            <w:tcW w:w="28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反映项目经费拨付的及时性</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文字描述</w:t>
            </w:r>
          </w:p>
        </w:tc>
        <w:tc>
          <w:tcPr>
            <w:tcW w:w="780" w:type="dxa"/>
            <w:tcBorders>
              <w:tl2br w:val="nil"/>
              <w:tr2bl w:val="nil"/>
            </w:tcBorders>
            <w:vAlign w:val="center"/>
          </w:tcPr>
          <w:p>
            <w:pPr>
              <w:jc w:val="center"/>
              <w:rPr>
                <w:rFonts w:hint="eastAsia" w:ascii="宋体" w:hAnsi="宋体" w:eastAsia="宋体" w:cs="宋体"/>
                <w:sz w:val="18"/>
                <w:szCs w:val="18"/>
              </w:rPr>
            </w:pP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按项目进度及时拨付</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9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201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预算资金成本控制率</w:t>
            </w:r>
          </w:p>
        </w:tc>
        <w:tc>
          <w:tcPr>
            <w:tcW w:w="223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合理安排预算资金支出</w:t>
            </w:r>
          </w:p>
        </w:tc>
        <w:tc>
          <w:tcPr>
            <w:tcW w:w="2880"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反映按照预算安排合理安排</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资金支出</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w:t>
            </w:r>
          </w:p>
        </w:tc>
        <w:tc>
          <w:tcPr>
            <w:tcW w:w="780" w:type="dxa"/>
            <w:tcBorders>
              <w:tl2br w:val="nil"/>
              <w:tr2bl w:val="nil"/>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1967.68</w:t>
            </w: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万元</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01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社会稳定水平</w:t>
            </w:r>
          </w:p>
        </w:tc>
        <w:tc>
          <w:tcPr>
            <w:tcW w:w="223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政府工作开展利于社会稳定水平的提高</w:t>
            </w:r>
          </w:p>
        </w:tc>
        <w:tc>
          <w:tcPr>
            <w:tcW w:w="28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反映政府工作对于社会稳定的影响</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文字描述</w:t>
            </w:r>
          </w:p>
        </w:tc>
        <w:tc>
          <w:tcPr>
            <w:tcW w:w="780" w:type="dxa"/>
            <w:tcBorders>
              <w:tl2br w:val="nil"/>
              <w:tr2bl w:val="nil"/>
            </w:tcBorders>
            <w:vAlign w:val="center"/>
          </w:tcPr>
          <w:p>
            <w:pPr>
              <w:jc w:val="center"/>
              <w:rPr>
                <w:rFonts w:hint="eastAsia" w:ascii="宋体" w:hAnsi="宋体" w:eastAsia="宋体" w:cs="宋体"/>
                <w:sz w:val="18"/>
                <w:szCs w:val="18"/>
              </w:rPr>
            </w:pPr>
          </w:p>
        </w:tc>
        <w:tc>
          <w:tcPr>
            <w:tcW w:w="1080"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利于社会</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稳定</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9"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015" w:type="dxa"/>
            <w:tcBorders>
              <w:tl2br w:val="nil"/>
              <w:tr2bl w:val="nil"/>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rPr>
              <w:t>全镇经济稳步提升</w:t>
            </w:r>
          </w:p>
        </w:tc>
        <w:tc>
          <w:tcPr>
            <w:tcW w:w="2235"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政府工作开展利于镇区经济提升</w:t>
            </w:r>
          </w:p>
        </w:tc>
        <w:tc>
          <w:tcPr>
            <w:tcW w:w="28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反映全镇经济稳步提升</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文字描述</w:t>
            </w:r>
          </w:p>
        </w:tc>
        <w:tc>
          <w:tcPr>
            <w:tcW w:w="780" w:type="dxa"/>
            <w:tcBorders>
              <w:tl2br w:val="nil"/>
              <w:tr2bl w:val="nil"/>
            </w:tcBorders>
            <w:vAlign w:val="center"/>
          </w:tcPr>
          <w:p>
            <w:pPr>
              <w:jc w:val="center"/>
              <w:rPr>
                <w:rFonts w:hint="eastAsia" w:ascii="宋体" w:hAnsi="宋体" w:eastAsia="宋体" w:cs="宋体"/>
                <w:sz w:val="18"/>
                <w:szCs w:val="18"/>
              </w:rPr>
            </w:pP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稳步提升</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9"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01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镇区生态环境改善</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提升</w:t>
            </w:r>
          </w:p>
        </w:tc>
        <w:tc>
          <w:tcPr>
            <w:tcW w:w="223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政府工作有利于镇区生态</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环境改善提升</w:t>
            </w:r>
          </w:p>
        </w:tc>
        <w:tc>
          <w:tcPr>
            <w:tcW w:w="28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反映镇区生态环境改善提升</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文字描述</w:t>
            </w:r>
          </w:p>
        </w:tc>
        <w:tc>
          <w:tcPr>
            <w:tcW w:w="780" w:type="dxa"/>
            <w:tcBorders>
              <w:tl2br w:val="nil"/>
              <w:tr2bl w:val="nil"/>
            </w:tcBorders>
            <w:vAlign w:val="center"/>
          </w:tcPr>
          <w:p>
            <w:pPr>
              <w:jc w:val="center"/>
              <w:rPr>
                <w:rFonts w:hint="eastAsia" w:ascii="宋体" w:hAnsi="宋体" w:eastAsia="宋体" w:cs="宋体"/>
                <w:sz w:val="18"/>
                <w:szCs w:val="18"/>
              </w:rPr>
            </w:pP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显著提升</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满意度</w:t>
            </w:r>
          </w:p>
        </w:tc>
        <w:tc>
          <w:tcPr>
            <w:tcW w:w="201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社会公众对政府工作的</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满意度</w:t>
            </w:r>
          </w:p>
        </w:tc>
        <w:tc>
          <w:tcPr>
            <w:tcW w:w="2235"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提高社会公众对政府</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工作的满意度</w:t>
            </w:r>
          </w:p>
        </w:tc>
        <w:tc>
          <w:tcPr>
            <w:tcW w:w="2880" w:type="dxa"/>
            <w:tcBorders>
              <w:tl2br w:val="nil"/>
              <w:tr2bl w:val="nil"/>
            </w:tcBorders>
            <w:vAlign w:val="center"/>
          </w:tcPr>
          <w:p>
            <w:pPr>
              <w:widowControl/>
              <w:jc w:val="center"/>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反映社会公众对政府工作的</w:t>
            </w:r>
          </w:p>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满意度</w:t>
            </w:r>
          </w:p>
        </w:tc>
        <w:tc>
          <w:tcPr>
            <w:tcW w:w="93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w:t>
            </w:r>
          </w:p>
        </w:tc>
        <w:tc>
          <w:tcPr>
            <w:tcW w:w="7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90</w:t>
            </w:r>
          </w:p>
        </w:tc>
        <w:tc>
          <w:tcPr>
            <w:tcW w:w="1080" w:type="dxa"/>
            <w:tcBorders>
              <w:tl2br w:val="nil"/>
              <w:tr2bl w:val="nil"/>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w:t>
            </w:r>
          </w:p>
        </w:tc>
        <w:tc>
          <w:tcPr>
            <w:tcW w:w="1552"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实际调查</w:t>
            </w:r>
          </w:p>
        </w:tc>
      </w:tr>
    </w:tbl>
    <w:p>
      <w:pPr>
        <w:spacing w:line="584" w:lineRule="exact"/>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2" w:firstLineChars="200"/>
        <w:jc w:val="left"/>
        <w:outlineLvl w:val="1"/>
        <w:rPr>
          <w:rFonts w:ascii="Times New Roman" w:hAnsi="Times New Roman" w:eastAsia="仿宋_GB2312" w:cs="Times New Roman"/>
          <w:b/>
          <w:bCs/>
          <w:sz w:val="28"/>
        </w:rPr>
      </w:pPr>
      <w:r>
        <w:rPr>
          <w:rFonts w:ascii="Times New Roman" w:hAnsi="Times New Roman" w:eastAsia="仿宋_GB2312" w:cs="Times New Roman"/>
          <w:b/>
          <w:bCs/>
          <w:sz w:val="28"/>
        </w:rPr>
        <w:t>1.</w:t>
      </w:r>
      <w:r>
        <w:rPr>
          <w:rFonts w:hint="eastAsia" w:ascii="Times New Roman" w:hAnsi="Times New Roman" w:eastAsia="仿宋_GB2312" w:cs="Times New Roman"/>
          <w:b/>
          <w:bCs/>
          <w:sz w:val="28"/>
          <w:lang w:val="en-US" w:eastAsia="zh-CN"/>
        </w:rPr>
        <w:t>2022年安监经费项目</w:t>
      </w:r>
      <w:r>
        <w:rPr>
          <w:rFonts w:ascii="Times New Roman" w:hAnsi="Times New Roman" w:eastAsia="仿宋_GB2312" w:cs="Times New Roman"/>
          <w:b/>
          <w:bCs/>
          <w:sz w:val="28"/>
        </w:rPr>
        <w:t>绩效目标表</w:t>
      </w:r>
      <w:bookmarkStart w:id="0" w:name="_Toc29799657"/>
      <w:bookmarkEnd w:id="0"/>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825"/>
        <w:gridCol w:w="3224"/>
        <w:gridCol w:w="1306"/>
        <w:gridCol w:w="1302"/>
        <w:gridCol w:w="1578"/>
        <w:gridCol w:w="2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13102522P00892710002P</w:t>
            </w:r>
            <w:r>
              <w:rPr>
                <w:rFonts w:hint="eastAsia" w:ascii="宋体" w:hAnsi="宋体" w:eastAsia="宋体" w:cs="宋体"/>
                <w:sz w:val="18"/>
                <w:szCs w:val="18"/>
                <w:lang w:val="en-US" w:eastAsia="zh-CN"/>
              </w:rPr>
              <w:t xml:space="preserve">  2022年安监经费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sz w:val="18"/>
                <w:szCs w:val="18"/>
                <w:lang w:val="en-US" w:eastAsia="zh-CN"/>
              </w:rPr>
              <w:t>10</w:t>
            </w:r>
            <w:r>
              <w:rPr>
                <w:rFonts w:hint="eastAsia" w:ascii="宋体" w:hAnsi="宋体" w:cs="宋体"/>
                <w:sz w:val="18"/>
                <w:szCs w:val="18"/>
                <w:lang w:val="en-US" w:eastAsia="zh-CN"/>
              </w:rPr>
              <w:t>.00万元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b w:val="0"/>
                <w:i w:val="0"/>
                <w:caps w:val="0"/>
                <w:color w:val="000000"/>
                <w:spacing w:val="0"/>
                <w:sz w:val="18"/>
                <w:szCs w:val="18"/>
              </w:rPr>
              <w:t>解决镇区内部分企业存在的安全隐患及食品药品安全问题等，确保有效降低安全生产事故及日常食品药品安全事故发生率，创造一个安全的生产生活环境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32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23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2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1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75%</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实现镇区内企业安全生产意识、安全生产验收达标率、安全隐患整改率的提高,达到主管部门整体要求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建立安全监管长效工作机制，创造一个安全生产生活环境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8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2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23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8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2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23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巡查次数</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反映年度巡查次数</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48.00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次</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整改后安全生产标准达标率</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整改后企业安全生产的达标率</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100.00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事故处理及时率</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反映事故处理及时率</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100.00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项目预算经费</w:t>
            </w:r>
          </w:p>
          <w:p>
            <w:pPr>
              <w:widowControl/>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控制量</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反映项目预算经费控制量</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10.00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万元</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生产经营单位安全隐患整改率</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反映已整改隐患占执法发现隐患总数的比率</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95.00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可持续影响</w:t>
            </w:r>
          </w:p>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长期影响性</w:t>
            </w:r>
          </w:p>
        </w:tc>
        <w:tc>
          <w:tcPr>
            <w:tcW w:w="32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反映企业安全生产行为是否长期改善</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文字描述</w:t>
            </w:r>
          </w:p>
        </w:tc>
        <w:tc>
          <w:tcPr>
            <w:tcW w:w="13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p>
        </w:tc>
        <w:tc>
          <w:tcPr>
            <w:tcW w:w="15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改善</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服务对象满意度指标</w:t>
            </w:r>
          </w:p>
        </w:tc>
        <w:tc>
          <w:tcPr>
            <w:tcW w:w="1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社会公众满意度</w:t>
            </w:r>
          </w:p>
        </w:tc>
        <w:tc>
          <w:tcPr>
            <w:tcW w:w="3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社会公众满意度</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90.00</w:t>
            </w:r>
          </w:p>
        </w:tc>
        <w:tc>
          <w:tcPr>
            <w:tcW w:w="1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实际调查</w:t>
            </w:r>
          </w:p>
        </w:tc>
      </w:tr>
    </w:tbl>
    <w:p>
      <w:pPr>
        <w:ind w:firstLine="562"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b/>
          <w:bCs/>
          <w:sz w:val="28"/>
          <w:lang w:val="en-US" w:eastAsia="zh-CN"/>
        </w:rPr>
        <w:t>2.2022年妇联基层组织建设经费项目绩效目标表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48"/>
        <w:gridCol w:w="2088"/>
        <w:gridCol w:w="2939"/>
        <w:gridCol w:w="1526"/>
        <w:gridCol w:w="1082"/>
        <w:gridCol w:w="1878"/>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13102522P00892910001F  2022年妇联基层组织建设经费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通过</w:t>
            </w:r>
            <w:r>
              <w:rPr>
                <w:rFonts w:hint="eastAsia" w:ascii="宋体" w:hAnsi="宋体" w:eastAsia="宋体" w:cs="宋体"/>
                <w:b w:val="0"/>
                <w:i w:val="0"/>
                <w:caps w:val="0"/>
                <w:color w:val="000000"/>
                <w:spacing w:val="0"/>
                <w:sz w:val="18"/>
                <w:szCs w:val="18"/>
                <w:lang w:eastAsia="zh-CN"/>
              </w:rPr>
              <w:t>按期</w:t>
            </w:r>
            <w:r>
              <w:rPr>
                <w:rFonts w:hint="eastAsia" w:ascii="宋体" w:hAnsi="宋体" w:eastAsia="宋体" w:cs="宋体"/>
                <w:b w:val="0"/>
                <w:i w:val="0"/>
                <w:caps w:val="0"/>
                <w:color w:val="000000"/>
                <w:spacing w:val="0"/>
                <w:sz w:val="18"/>
                <w:szCs w:val="18"/>
              </w:rPr>
              <w:t>开展相关妇联培训</w:t>
            </w:r>
            <w:r>
              <w:rPr>
                <w:rFonts w:hint="eastAsia" w:ascii="宋体" w:hAnsi="宋体" w:eastAsia="宋体" w:cs="宋体"/>
                <w:b w:val="0"/>
                <w:i w:val="0"/>
                <w:caps w:val="0"/>
                <w:color w:val="000000"/>
                <w:spacing w:val="0"/>
                <w:sz w:val="18"/>
                <w:szCs w:val="18"/>
                <w:lang w:eastAsia="zh-CN"/>
              </w:rPr>
              <w:t>、“春蕾计划”</w:t>
            </w:r>
            <w:r>
              <w:rPr>
                <w:rFonts w:hint="eastAsia" w:ascii="宋体" w:hAnsi="宋体" w:cs="宋体"/>
                <w:b w:val="0"/>
                <w:i w:val="0"/>
                <w:caps w:val="0"/>
                <w:color w:val="000000"/>
                <w:spacing w:val="0"/>
                <w:sz w:val="18"/>
                <w:szCs w:val="18"/>
                <w:lang w:eastAsia="zh-CN"/>
              </w:rPr>
              <w:t>、</w:t>
            </w:r>
            <w:r>
              <w:rPr>
                <w:rFonts w:hint="eastAsia" w:ascii="宋体" w:hAnsi="宋体" w:cs="宋体"/>
                <w:b w:val="0"/>
                <w:i w:val="0"/>
                <w:caps w:val="0"/>
                <w:color w:val="000000"/>
                <w:spacing w:val="0"/>
                <w:sz w:val="18"/>
                <w:szCs w:val="18"/>
                <w:lang w:val="en-US" w:eastAsia="zh-CN"/>
              </w:rPr>
              <w:t>妇女之家建设</w:t>
            </w:r>
            <w:r>
              <w:rPr>
                <w:rFonts w:hint="eastAsia" w:ascii="宋体" w:hAnsi="宋体" w:eastAsia="宋体" w:cs="宋体"/>
                <w:b w:val="0"/>
                <w:i w:val="0"/>
                <w:caps w:val="0"/>
                <w:color w:val="000000"/>
                <w:spacing w:val="0"/>
                <w:sz w:val="18"/>
                <w:szCs w:val="18"/>
                <w:lang w:eastAsia="zh-CN"/>
              </w:rPr>
              <w:t>等工作，提升妇女干部谋划工作、服务发展的能力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4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进一步加强基层妇女组织建设，充分地发挥基层妇女组织的作用，推动妇女工作和妇女事业的更好发展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目标2</w:t>
            </w:r>
          </w:p>
        </w:tc>
        <w:tc>
          <w:tcPr>
            <w:tcW w:w="1154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立足镇区内妇联基层组织建设现有基础，将妇联的组织工作向全镇域延伸，探索多种形式、各种特色的组织模式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0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0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0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镇区内妇女之家的数量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反映镇区内妇女之家的数量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5.00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个</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开展活动质量</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达标率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反映开展活动质量达标率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培训计划按期完成情况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反映培训计划按期完成情况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项目经费控制量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反映项目经费控制量情况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1.00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对社会的影响情况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反映社会对妇女能力评价的</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影响情况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妇女后备干部队伍建设</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反映妇女后备干部队伍建设情况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p>
    <w:p>
      <w:pPr>
        <w:autoSpaceDE w:val="0"/>
        <w:autoSpaceDN w:val="0"/>
        <w:adjustRightInd w:val="0"/>
        <w:spacing w:line="584" w:lineRule="exact"/>
        <w:ind w:firstLine="562" w:firstLineChars="200"/>
        <w:jc w:val="left"/>
        <w:rPr>
          <w:rFonts w:ascii="Times New Roman" w:hAnsi="Times New Roman" w:eastAsia="黑体" w:cs="Times New Roman"/>
          <w:sz w:val="32"/>
          <w:szCs w:val="32"/>
        </w:rPr>
      </w:pPr>
      <w:r>
        <w:rPr>
          <w:rFonts w:hint="eastAsia" w:ascii="Times New Roman" w:hAnsi="Times New Roman" w:eastAsia="仿宋_GB2312" w:cs="Times New Roman"/>
          <w:b/>
          <w:bCs/>
          <w:sz w:val="28"/>
          <w:lang w:val="en-US" w:eastAsia="zh-CN"/>
        </w:rPr>
        <w:t>3.2022年环保经费项目绩效目标表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878"/>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13102522P00892810002D  2022年环保经费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sz w:val="18"/>
                <w:szCs w:val="18"/>
              </w:rPr>
              <w:t>通过环保巡查、制作宣传条幅、雇佣机械，进行环保宣传、巡查、雇佣机械对少数散乱污等不符合规定的企业进行清理</w:t>
            </w:r>
            <w:r>
              <w:rPr>
                <w:rFonts w:hint="eastAsia"/>
                <w:sz w:val="18"/>
                <w:szCs w:val="18"/>
                <w:lang w:eastAsia="zh-CN"/>
              </w:rPr>
              <w:t>，</w:t>
            </w:r>
            <w:r>
              <w:rPr>
                <w:rFonts w:hint="eastAsia"/>
                <w:sz w:val="18"/>
                <w:szCs w:val="18"/>
              </w:rPr>
              <w:t>保证环保工作有序开展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sz w:val="18"/>
                <w:szCs w:val="18"/>
              </w:rPr>
              <w:t>检查企业生产，最大限度地发现、纠正、督促企业消除各类违法排污，预防和减少环境污染，实现全年优良天气数量增加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sz w:val="18"/>
                <w:szCs w:val="18"/>
              </w:rPr>
              <w:t>遏制少数散乱污经营户，促进乡镇环保形势持续稳定好转，使全镇企业经营安全、规范有序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0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工业固体废物处置率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反映处置及综合利用的工业固体废物的比率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巡查企业合格率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反映巡查企业中合格企业的比率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95.00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工作目标按计划</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完成情况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反映工作目标按计划的完成情况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项目预算经费控制量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反映项目经费控制量情况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10.00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受益人口数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反映受益人口数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5.20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万人</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生态效益</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全年优良天气数量</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增长率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全年优良天气数量较去年的增长率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30.00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环保设施使用年限</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反映相关环保设施使用年限</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6.00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4.2022年基层党建团建工作经费项目绩效目标表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878"/>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13102522P00893010001K  2022年基层党建团建工作经费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通过定期开展教育与培训工作，注重青年人才的培养使用，重视对党员的综合素质以及道德素养提升，推动建立广泛覆盖、富有活力的基层组织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sz w:val="18"/>
                <w:szCs w:val="18"/>
              </w:rPr>
              <w:t>解决实际工作中存在的党团组织联系不紧密，活动开展较少，团干部队伍建设缺乏活力，缺乏干部培养、教育培训的问题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sz w:val="18"/>
                <w:szCs w:val="18"/>
              </w:rPr>
              <w:t>充分认识加强党建带团建工作的重要性和紧迫性，通过强化党建工作，创新团组织设置形式和组织活动方式，不断适应党建带团建的新要求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0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0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开展党性教育次数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反映本年度开展党性教育的次数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12.00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次</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党建团建工作考核</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合格率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反映党建团建工作考核</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合格率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党建团建活动的</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完成及时率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反映党建团建活动的完成</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及时率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项目经费控制情况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反映项目经费控制情况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2.00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党建团建工作社会</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影响</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反映群众对党建团建工作的评价</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党团后备干部建设</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反映党团后备干部队伍建设情况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5.2022年建档立卡脱贫户生产生活补助金项目绩效目标表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13102522P00892610001E  2022年建档立卡脱贫户生产生活补助金</w:t>
            </w:r>
            <w:r>
              <w:rPr>
                <w:rFonts w:hint="eastAsia" w:ascii="宋体" w:hAnsi="宋体" w:eastAsia="宋体" w:cs="宋体"/>
                <w:b w:val="0"/>
                <w:bCs w:val="0"/>
                <w:i w:val="0"/>
                <w:iCs w:val="0"/>
                <w:color w:val="000000"/>
                <w:kern w:val="0"/>
                <w:sz w:val="18"/>
                <w:szCs w:val="18"/>
                <w:u w:val="none"/>
                <w:lang w:val="en-US" w:eastAsia="zh-CN"/>
              </w:rPr>
              <w:tab/>
            </w:r>
            <w:r>
              <w:rPr>
                <w:rFonts w:hint="eastAsia" w:ascii="宋体" w:hAnsi="宋体" w:eastAsia="宋体" w:cs="宋体"/>
                <w:b w:val="0"/>
                <w:bCs w:val="0"/>
                <w:i w:val="0"/>
                <w:iCs w:val="0"/>
                <w:color w:val="000000"/>
                <w:kern w:val="0"/>
                <w:sz w:val="18"/>
                <w:szCs w:val="18"/>
                <w:u w:val="none"/>
                <w:lang w:val="en-US" w:eastAsia="zh-CN"/>
              </w:rPr>
              <w:tab/>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留各庄镇扶贫帮扶建档立卡贫困户共16户，按照每个贫困户2000元标准，用于贫困户帮扶慰问，发放慰问金和慰问品，改善日常生活条件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通过对镇区内16户建档立卡贫困户按照2000元标准及时有效发放帮扶资金，有效改善贫困户日常生活，实现贫困户家庭收入有效增</w:t>
            </w:r>
            <w:r>
              <w:rPr>
                <w:rFonts w:hint="eastAsia" w:ascii="宋体" w:hAnsi="宋体" w:eastAsia="宋体" w:cs="宋体"/>
                <w:sz w:val="18"/>
                <w:szCs w:val="18"/>
                <w:lang w:val="en-US" w:eastAsia="zh-CN"/>
              </w:rPr>
              <w:t>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实现贫困户不愁吃、不愁穿，保障子女义务教育、基本医疗和住房目标，最终实现贫困稳定退出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扶助户数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年度内享受帮扶扶助户数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16.00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户</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贫困户生活质量</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达标率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反映贫困户生活质量达标率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扶助资金按期发放的及时性</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反映实际到位扶助资金的</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及时性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贫困户慰问金发放</w:t>
            </w:r>
          </w:p>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标准</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反映贫困户慰问金发放标准</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2000.00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元/户</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扶贫帮扶工作对镇区社会安定情况的影响</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扶贫帮扶工作对镇区社会</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安定情况的影响</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有利于镇区稳定</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扶贫帮扶是否长期满足贫困户的需求</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反映扶贫帮扶是否能够长期满足贫困户的需求</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满足</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受益群众满意度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受益群众满意度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ascii="Times New Roman" w:hAnsi="Times New Roman" w:eastAsia="黑体" w:cs="Times New Roman"/>
          <w:sz w:val="32"/>
          <w:szCs w:val="32"/>
        </w:rPr>
      </w:pPr>
      <w:r>
        <w:rPr>
          <w:rFonts w:hint="eastAsia" w:ascii="Times New Roman" w:hAnsi="Times New Roman" w:eastAsia="仿宋_GB2312" w:cs="Times New Roman"/>
          <w:b/>
          <w:bCs/>
          <w:sz w:val="28"/>
          <w:lang w:val="en-US" w:eastAsia="zh-CN"/>
        </w:rPr>
        <w:t>6.2022年坑塘及沟渠废水治理修复项目监理资金项目绩效目标表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13102522P008941100024  2022年坑塘及沟渠废水治理修复项目监理资金</w:t>
            </w:r>
            <w:r>
              <w:rPr>
                <w:rFonts w:hint="eastAsia" w:ascii="宋体" w:hAnsi="宋体" w:eastAsia="宋体" w:cs="宋体"/>
                <w:b w:val="0"/>
                <w:bCs w:val="0"/>
                <w:i w:val="0"/>
                <w:iCs w:val="0"/>
                <w:color w:val="000000"/>
                <w:kern w:val="0"/>
                <w:sz w:val="18"/>
                <w:szCs w:val="18"/>
                <w:u w:val="none"/>
                <w:lang w:val="en-US" w:eastAsia="zh-CN"/>
              </w:rPr>
              <w:tab/>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28.50万元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2017年底坑塘及沟渠废水治理修复项目开始实施，委托廊坊金辉工程项目管理有限公司对施工过程进行监，2019年1月项目通过验收。依据监理合同2019年已拨付35万元，2022年预计拨付尾款28.5万元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鉴于坑塘及沟渠废水治理修复项目已验收竣工，2022年由项目负责人发起资金拨付申请，单位按照财政拨付资金情况进行项目结款，保障项目资金及时拨付到位，按期完成工作计划</w:t>
            </w:r>
            <w:r>
              <w:rPr>
                <w:rFonts w:hint="eastAsia"/>
              </w:rPr>
              <w:tab/>
            </w:r>
            <w:r>
              <w:rPr>
                <w:rFonts w:hint="eastAsia"/>
              </w:rPr>
              <w:tab/>
            </w:r>
            <w:r>
              <w:rPr>
                <w:rFonts w:hint="eastAsia"/>
              </w:rPr>
              <w:tab/>
            </w:r>
            <w:r>
              <w:rPr>
                <w:rFonts w:hint="eastAsia"/>
              </w:rPr>
              <w:tab/>
            </w:r>
            <w:r>
              <w:rPr>
                <w:rFonts w:hint="eastAsia"/>
              </w:rPr>
              <w:tab/>
            </w:r>
            <w:r>
              <w:rPr>
                <w:rFonts w:hint="eastAsia"/>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项目资金拨付笔数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反映项目资金拨付笔数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笔</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资金拨付到位率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反映项目资金拨付到位率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项目完成及时性</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反映项目工作完成及时性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项目资金控制量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反映项目资金控制量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28.50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生态效益指标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水生态环境改善情况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反映水生态环境改善情况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长期影响性</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反映生态环境改善的长期</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影响性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7.2022年坑塘及沟渠废水治理修复项目绩效目标表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13102522P00893910002A  2022年坑塘及沟渠废水治理修复项目</w:t>
            </w:r>
            <w:r>
              <w:rPr>
                <w:rFonts w:hint="eastAsia" w:ascii="宋体" w:hAnsi="宋体" w:eastAsia="宋体" w:cs="宋体"/>
                <w:b w:val="0"/>
                <w:bCs w:val="0"/>
                <w:i w:val="0"/>
                <w:iCs w:val="0"/>
                <w:color w:val="000000"/>
                <w:kern w:val="0"/>
                <w:sz w:val="18"/>
                <w:szCs w:val="18"/>
                <w:u w:val="none"/>
                <w:lang w:val="en-US" w:eastAsia="zh-CN"/>
              </w:rPr>
              <w:tab/>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坑塘及沟渠废水治理修复项目，包括污水处理、土建设计、污水管路、竣工验收等。现项目已经全部竣工，区域水环境质量明显改善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鉴于2018年项目已验收竣工，2022年由项目负责人发起资金拨付申请，单位按照财政拨付资金情况进行项目结款，保障项目资金及时拨付到位，按期完成工作计划</w:t>
            </w:r>
            <w:r>
              <w:rPr>
                <w:rFonts w:hint="eastAsia" w:ascii="宋体" w:hAnsi="宋体" w:eastAsia="宋体" w:cs="宋体"/>
                <w:b w:val="0"/>
                <w:i w:val="0"/>
                <w:caps w:val="0"/>
                <w:color w:val="000000"/>
                <w:spacing w:val="0"/>
                <w:sz w:val="18"/>
                <w:szCs w:val="18"/>
              </w:rPr>
              <w:tab/>
            </w:r>
            <w:r>
              <w:rPr>
                <w:rFonts w:hint="eastAsia" w:ascii="宋体" w:hAnsi="宋体" w:eastAsia="宋体" w:cs="宋体"/>
                <w:b w:val="0"/>
                <w:i w:val="0"/>
                <w:caps w:val="0"/>
                <w:color w:val="000000"/>
                <w:spacing w:val="0"/>
                <w:sz w:val="22"/>
                <w:szCs w:val="22"/>
              </w:rPr>
              <w:tab/>
            </w:r>
            <w:r>
              <w:rPr>
                <w:rFonts w:hint="eastAsia" w:ascii="宋体" w:hAnsi="宋体" w:eastAsia="宋体" w:cs="宋体"/>
                <w:b w:val="0"/>
                <w:i w:val="0"/>
                <w:caps w:val="0"/>
                <w:color w:val="000000"/>
                <w:spacing w:val="0"/>
                <w:sz w:val="22"/>
                <w:szCs w:val="22"/>
              </w:rPr>
              <w:tab/>
            </w:r>
            <w:r>
              <w:rPr>
                <w:rFonts w:hint="eastAsia" w:ascii="宋体" w:hAnsi="宋体" w:eastAsia="宋体" w:cs="宋体"/>
                <w:b w:val="0"/>
                <w:i w:val="0"/>
                <w:caps w:val="0"/>
                <w:color w:val="000000"/>
                <w:spacing w:val="0"/>
                <w:sz w:val="22"/>
                <w:szCs w:val="22"/>
              </w:rPr>
              <w:tab/>
            </w:r>
            <w:r>
              <w:rPr>
                <w:rFonts w:hint="eastAsia" w:ascii="宋体" w:hAnsi="宋体" w:eastAsia="宋体" w:cs="宋体"/>
                <w:b w:val="0"/>
                <w:i w:val="0"/>
                <w:caps w:val="0"/>
                <w:color w:val="000000"/>
                <w:spacing w:val="0"/>
                <w:sz w:val="22"/>
                <w:szCs w:val="22"/>
              </w:rPr>
              <w:tab/>
            </w:r>
            <w:r>
              <w:rPr>
                <w:rFonts w:hint="eastAsia" w:ascii="宋体" w:hAnsi="宋体" w:eastAsia="宋体" w:cs="宋体"/>
                <w:b w:val="0"/>
                <w:i w:val="0"/>
                <w:caps w:val="0"/>
                <w:color w:val="000000"/>
                <w:spacing w:val="0"/>
                <w:sz w:val="22"/>
                <w:szCs w:val="22"/>
              </w:rPr>
              <w:tab/>
            </w:r>
            <w:r>
              <w:rPr>
                <w:rFonts w:hint="eastAsia"/>
              </w:rPr>
              <w:tab/>
            </w:r>
            <w:r>
              <w:rPr>
                <w:rFonts w:hint="eastAsia"/>
              </w:rPr>
              <w:tab/>
            </w:r>
            <w:r>
              <w:rPr>
                <w:rFonts w:hint="eastAsia"/>
              </w:rPr>
              <w:tab/>
            </w:r>
            <w:r>
              <w:rPr>
                <w:rFonts w:hint="eastAsia"/>
              </w:rPr>
              <w:tab/>
            </w:r>
            <w:r>
              <w:rPr>
                <w:rFonts w:hint="eastAsia"/>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项目资金拨付笔数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反映项目资金拨付笔数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笔</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资金拨付到位率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反映项目资金拨付到位率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项目完成及时性</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反映项目工作完成及时性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项目资金控制量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反映项目资金控制量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200.00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生态效益指标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水生态环境改善情况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反映水生态环境改善情况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长期影响性</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反映生态环境改善的长期影响性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8.2022年留各庄镇供电线路改造项目绩效目标表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1815"/>
        <w:gridCol w:w="3254"/>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 xml:space="preserve">13102522P00894210002R  </w:t>
            </w:r>
            <w:r>
              <w:rPr>
                <w:rFonts w:hint="eastAsia" w:ascii="宋体" w:hAnsi="宋体" w:eastAsia="宋体" w:cs="宋体"/>
                <w:b w:val="0"/>
                <w:bCs w:val="0"/>
                <w:i w:val="0"/>
                <w:iCs w:val="0"/>
                <w:color w:val="000000"/>
                <w:kern w:val="0"/>
                <w:sz w:val="18"/>
                <w:szCs w:val="18"/>
                <w:u w:val="none"/>
                <w:lang w:val="en-US" w:eastAsia="zh-CN"/>
              </w:rPr>
              <w:tab/>
            </w:r>
            <w:r>
              <w:rPr>
                <w:rFonts w:hint="eastAsia" w:ascii="宋体" w:hAnsi="宋体" w:eastAsia="宋体" w:cs="宋体"/>
                <w:b w:val="0"/>
                <w:bCs w:val="0"/>
                <w:i w:val="0"/>
                <w:iCs w:val="0"/>
                <w:color w:val="000000"/>
                <w:kern w:val="0"/>
                <w:sz w:val="18"/>
                <w:szCs w:val="18"/>
                <w:u w:val="none"/>
                <w:lang w:val="en-US" w:eastAsia="zh-CN"/>
              </w:rPr>
              <w:t>2022年留各庄镇供电线路改造项目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为解决华美高端橡塑项目投产的用电需要，需要新建一条10千伏供电线路，从留各庄110千伏变电站引出，线路全长9.22千米，预算投资340万元，2022年预算安排100万元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sz w:val="18"/>
                <w:szCs w:val="18"/>
              </w:rPr>
              <w:t>缓解园区用电紧缺问题，支撑新上项目和扩产计划，完善工业园区基础设施建设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sz w:val="18"/>
                <w:szCs w:val="18"/>
              </w:rPr>
              <w:t>为园区招商引资工作搭建一个好的平台，提升留各庄镇整体形象，促进区域经济发展，增加地区财政收入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18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32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8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2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供电线路全程</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工程量长度</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反映供电线路全程工程量长度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9.20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千米</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规划设计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资金拨付到位率</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反映项目资金拨付到位率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项目完成及时性</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反映项目工作完成及时性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项目资金控制量</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反映项目资金控制量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预算资金安排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社会效益</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受益人口数量</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反映受益人口数量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5.20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万人</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经济效益指标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项目建设是否促进镇区经济发展</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反映项目建设对镇区经济的影响</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促进经济发展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长期影响性</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反映供电线路建设的长期影响性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9.2022年农村环境整治项目绩效目标表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1815"/>
        <w:gridCol w:w="3254"/>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13102522P00893510002K  2022年农村环境整治</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60.00万元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sz w:val="18"/>
                <w:szCs w:val="18"/>
                <w:lang w:eastAsia="zh-CN"/>
              </w:rPr>
              <w:t>通过悬挂条幅、发放彩页和手册等形式进行环保宣传；通过租赁挖土机、运输车和雇佣人工等方式开展农村环境清理工作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2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提高群众环境保护意识，使环境质量明显改善，争取环境质量100%达标，持镇区环境卫生、整洁，建立农村环境治理长效管理机制</w:t>
            </w:r>
            <w:r>
              <w:rPr>
                <w:rFonts w:hint="eastAsia" w:ascii="宋体" w:hAnsi="宋体" w:eastAsia="宋体" w:cs="宋体"/>
                <w:sz w:val="18"/>
                <w:szCs w:val="18"/>
              </w:rPr>
              <w:tab/>
            </w:r>
            <w:r>
              <w:rPr>
                <w:rFonts w:hint="eastAsia" w:ascii="宋体" w:hAnsi="宋体" w:eastAsia="宋体" w:cs="宋体"/>
                <w:sz w:val="18"/>
                <w:szCs w:val="1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sz w:val="18"/>
                <w:szCs w:val="18"/>
                <w:lang w:eastAsia="zh-CN"/>
              </w:rPr>
              <w:t>增设垃圾处理点数量，保障每个村街垃圾处理点数量不少于</w:t>
            </w:r>
            <w:r>
              <w:rPr>
                <w:rFonts w:hint="eastAsia" w:ascii="宋体" w:hAnsi="宋体" w:eastAsia="宋体" w:cs="宋体"/>
                <w:sz w:val="18"/>
                <w:szCs w:val="18"/>
                <w:lang w:val="en-US" w:eastAsia="zh-CN"/>
              </w:rPr>
              <w:t>1个，</w:t>
            </w:r>
            <w:r>
              <w:rPr>
                <w:rFonts w:hint="eastAsia" w:ascii="宋体" w:hAnsi="宋体" w:eastAsia="宋体" w:cs="宋体"/>
                <w:sz w:val="18"/>
                <w:szCs w:val="18"/>
              </w:rPr>
              <w:t>使镇区内垃圾及时有效处理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18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32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8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25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排查垃圾处理点</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反映排查村街垃圾处理点的数量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39.00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个</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规划设计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环境质量达标率</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反映环境质量达标率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农村环境整治工作完成时间</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反映农村环境整治工作完成时间</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2022年底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项目预算经费</w:t>
            </w:r>
          </w:p>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控制量</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反映项目预算成本控制量情况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60.00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预算资金安排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社会效益</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受益人口数量</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反映受益人口数量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5.20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万人</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生态效益指标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农村环境提升情况</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反映农村环境提升情况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提升</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长期影响性</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反映农村环境整治工作是否长期满足群众需求</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长期满足</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ascii="Times New Roman" w:hAnsi="Times New Roman" w:eastAsia="黑体" w:cs="Times New Roman"/>
          <w:sz w:val="32"/>
          <w:szCs w:val="32"/>
        </w:rPr>
      </w:pPr>
      <w:r>
        <w:rPr>
          <w:rFonts w:hint="eastAsia" w:ascii="Times New Roman" w:hAnsi="Times New Roman" w:eastAsia="仿宋_GB2312" w:cs="Times New Roman"/>
          <w:b/>
          <w:bCs/>
          <w:sz w:val="28"/>
          <w:lang w:val="en-US" w:eastAsia="zh-CN"/>
        </w:rPr>
        <w:t>10.2022年人大代表联络站经费项目绩效目标表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010"/>
        <w:gridCol w:w="305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13102522P00893210002J  2022年人大代表联络站经费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6.00万元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sz w:val="18"/>
                <w:szCs w:val="18"/>
              </w:rPr>
              <w:t>规范机构设置，配强工作队伍，夯实</w:t>
            </w:r>
            <w:r>
              <w:rPr>
                <w:rFonts w:hint="eastAsia"/>
                <w:sz w:val="18"/>
                <w:szCs w:val="18"/>
                <w:lang w:eastAsia="zh-CN"/>
              </w:rPr>
              <w:t>人大代表联络站</w:t>
            </w:r>
            <w:r>
              <w:rPr>
                <w:rFonts w:hint="eastAsia"/>
                <w:sz w:val="18"/>
                <w:szCs w:val="18"/>
              </w:rPr>
              <w:t>保障基础；设置专门的办公和活动场所，提升</w:t>
            </w:r>
            <w:r>
              <w:rPr>
                <w:rFonts w:hint="eastAsia"/>
                <w:sz w:val="18"/>
                <w:szCs w:val="18"/>
                <w:lang w:eastAsia="zh-CN"/>
              </w:rPr>
              <w:t>人大代表联络站</w:t>
            </w:r>
            <w:r>
              <w:rPr>
                <w:rFonts w:hint="eastAsia"/>
                <w:sz w:val="18"/>
                <w:szCs w:val="18"/>
              </w:rPr>
              <w:t>工作能力；</w:t>
            </w:r>
            <w:r>
              <w:rPr>
                <w:rFonts w:hint="eastAsia"/>
                <w:sz w:val="18"/>
                <w:szCs w:val="18"/>
                <w:lang w:val="en-US" w:eastAsia="zh-CN"/>
              </w:rPr>
              <w:t>通过人大联络站的建立，加强代表与群众之间的沟通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sz w:val="18"/>
                <w:szCs w:val="18"/>
              </w:rPr>
              <w:t>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sz w:val="18"/>
                <w:szCs w:val="18"/>
              </w:rPr>
              <w:t>发挥代表作用、密切联系人民群众，听民声、惠民意、办实事，做深做实人大代表联络站各项工作，全力打通代表联系服务群众“最后一公里”，助推镇区社会事业经济发展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0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30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0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0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联络站建立个数</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反映联络站建立个数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3.00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个</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选民覆盖率</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选民覆盖率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联络站建立完成的</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时限</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反映联络站建立完成的时限</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2022年底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项目经费控制量</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反映项目经费控制量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6.00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社会稳定水平</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反映社会稳定水平</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显著提升</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联络站制度健全性</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反映联络站制度健全性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健全</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留各庄镇人大代表</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联络站制度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ascii="Times New Roman" w:hAnsi="Times New Roman" w:eastAsia="黑体" w:cs="Times New Roman"/>
          <w:sz w:val="32"/>
          <w:szCs w:val="32"/>
        </w:rPr>
      </w:pPr>
      <w:r>
        <w:rPr>
          <w:rFonts w:hint="eastAsia" w:ascii="Times New Roman" w:hAnsi="Times New Roman" w:eastAsia="仿宋_GB2312" w:cs="Times New Roman"/>
          <w:b/>
          <w:bCs/>
          <w:sz w:val="28"/>
          <w:lang w:val="en-US" w:eastAsia="zh-CN"/>
        </w:rPr>
        <w:t>11.2022年退役军人服务站工作经费项目绩效目标表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010"/>
        <w:gridCol w:w="305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13102522P00893110002W</w:t>
            </w:r>
            <w:r>
              <w:rPr>
                <w:rFonts w:hint="eastAsia" w:ascii="宋体" w:hAnsi="宋体" w:eastAsia="宋体" w:cs="宋体"/>
                <w:b w:val="0"/>
                <w:bCs w:val="0"/>
                <w:i w:val="0"/>
                <w:iCs w:val="0"/>
                <w:color w:val="000000"/>
                <w:kern w:val="0"/>
                <w:sz w:val="18"/>
                <w:szCs w:val="18"/>
                <w:u w:val="none"/>
                <w:lang w:val="en-US" w:eastAsia="zh-CN"/>
              </w:rPr>
              <w:tab/>
            </w:r>
            <w:r>
              <w:rPr>
                <w:rFonts w:hint="eastAsia" w:ascii="宋体" w:hAnsi="宋体" w:eastAsia="宋体" w:cs="宋体"/>
                <w:b w:val="0"/>
                <w:bCs w:val="0"/>
                <w:i w:val="0"/>
                <w:iCs w:val="0"/>
                <w:color w:val="000000"/>
                <w:kern w:val="0"/>
                <w:sz w:val="18"/>
                <w:szCs w:val="18"/>
                <w:u w:val="none"/>
                <w:lang w:val="en-US" w:eastAsia="zh-CN"/>
              </w:rPr>
              <w:t xml:space="preserve"> 2022年退役军人服务站工作经费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专门成立退役军人服务站，全面做好就业创业扶持、走访慰问、帮扶解困、信访接待、涉核人员体检、权益保障等工作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lang w:val="en-US" w:eastAsia="zh-CN"/>
              </w:rPr>
            </w:pPr>
            <w:r>
              <w:rPr>
                <w:rFonts w:hint="eastAsia" w:ascii="宋体" w:hAnsi="宋体" w:eastAsia="宋体" w:cs="宋体"/>
                <w:b w:val="0"/>
                <w:i w:val="0"/>
                <w:caps w:val="0"/>
                <w:color w:val="000000"/>
                <w:spacing w:val="0"/>
                <w:sz w:val="18"/>
                <w:szCs w:val="18"/>
                <w:lang w:val="en-US" w:eastAsia="zh-CN"/>
              </w:rPr>
              <w:t>帮扶退役军人次数不少于50次，及时准确的将慰问金发放到位，争取年度重大退役军人投诉事件为0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lang w:val="en-US" w:eastAsia="zh-CN"/>
              </w:rPr>
              <w:t>做好就业创业扶持、走访慰问、帮扶解困、信访接待、权益保障等工作，切实维护好退役军人合法利益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0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30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0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0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数量指标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联络站建立个数</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反映联络站建立个数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3.00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个</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数量指标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帮扶退役军人次数</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反映帮扶退役军人次数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50.00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次</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质量指标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年度重大退役军人投诉事件</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反映年度重大退役军人投诉事件</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零</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时效指标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慰问金发放完成</w:t>
            </w:r>
          </w:p>
          <w:p>
            <w:pPr>
              <w:widowControl/>
              <w:jc w:val="center"/>
              <w:textAlignment w:val="top"/>
              <w:rPr>
                <w:rFonts w:hint="eastAsia"/>
                <w:sz w:val="18"/>
                <w:szCs w:val="18"/>
              </w:rPr>
            </w:pPr>
            <w:r>
              <w:rPr>
                <w:rFonts w:hint="eastAsia"/>
                <w:sz w:val="18"/>
                <w:szCs w:val="18"/>
              </w:rPr>
              <w:t>及时率</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反映慰问金发放完成及时率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rPr>
            </w:pPr>
            <w:r>
              <w:rPr>
                <w:rFonts w:hint="eastAsia"/>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成本指标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项目经费的控制量</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反映项目经费的控制量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3.00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社会效益指标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帮扶退役军人工作对镇区信访工作的影响</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反映帮扶退役军人工作对镇区信访工作的影响</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利于信访稳定</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服务对象满意度指标</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社会公众满意度</w:t>
            </w:r>
          </w:p>
        </w:tc>
        <w:tc>
          <w:tcPr>
            <w:tcW w:w="3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sz w:val="18"/>
                <w:szCs w:val="18"/>
                <w:lang w:val="en-US" w:eastAsia="zh-CN"/>
              </w:rPr>
            </w:pPr>
            <w:r>
              <w:rPr>
                <w:rFonts w:hint="eastAsia"/>
                <w:sz w:val="18"/>
                <w:szCs w:val="18"/>
              </w:rPr>
              <w:t>实际调查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2" w:firstLineChars="200"/>
        <w:jc w:val="left"/>
        <w:rPr>
          <w:rFonts w:ascii="Times New Roman" w:hAnsi="Times New Roman" w:eastAsia="黑体" w:cs="Times New Roman"/>
          <w:sz w:val="32"/>
          <w:szCs w:val="32"/>
        </w:rPr>
      </w:pPr>
      <w:r>
        <w:rPr>
          <w:rFonts w:hint="eastAsia" w:ascii="Times New Roman" w:hAnsi="Times New Roman" w:eastAsia="仿宋_GB2312" w:cs="Times New Roman"/>
          <w:b/>
          <w:bCs/>
          <w:sz w:val="28"/>
          <w:lang w:val="en-US" w:eastAsia="zh-CN"/>
        </w:rPr>
        <w:t>12.2022年园区基础设施配套补助项目绩效目标表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13102522P00893710002Y  2022年园区基础额设施配套补助</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80.00万元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仿宋_GB2312" w:cs="宋体"/>
                <w:b/>
                <w:bCs/>
                <w:i w:val="0"/>
                <w:iCs w:val="0"/>
                <w:color w:val="000000"/>
                <w:kern w:val="0"/>
                <w:sz w:val="18"/>
                <w:szCs w:val="18"/>
                <w:u w:val="none"/>
                <w:lang w:val="en-US" w:eastAsia="zh-CN"/>
              </w:rPr>
            </w:pPr>
            <w:r>
              <w:rPr>
                <w:rFonts w:hint="eastAsia"/>
                <w:sz w:val="18"/>
                <w:szCs w:val="18"/>
              </w:rPr>
              <w:t>项目资金主要用于改善</w:t>
            </w:r>
            <w:r>
              <w:rPr>
                <w:rFonts w:hint="eastAsia"/>
                <w:sz w:val="18"/>
                <w:szCs w:val="18"/>
                <w:lang w:eastAsia="zh-CN"/>
              </w:rPr>
              <w:t>企业聚集区</w:t>
            </w:r>
            <w:r>
              <w:rPr>
                <w:rFonts w:hint="eastAsia"/>
                <w:sz w:val="18"/>
                <w:szCs w:val="18"/>
              </w:rPr>
              <w:t>道路交通、完善供水供电系统、加强园林绿化</w:t>
            </w:r>
            <w:r>
              <w:rPr>
                <w:rFonts w:hint="eastAsia"/>
                <w:sz w:val="18"/>
                <w:szCs w:val="18"/>
                <w:lang w:eastAsia="zh-CN"/>
              </w:rPr>
              <w:t>，完善西留各庄村企业聚集区功能，增强发展承载力，打造企业聚集区亮点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lang w:val="en-US" w:eastAsia="zh-CN"/>
              </w:rPr>
            </w:pPr>
            <w:r>
              <w:rPr>
                <w:rFonts w:hint="eastAsia"/>
                <w:sz w:val="18"/>
                <w:szCs w:val="18"/>
              </w:rPr>
              <w:t>解决西留各庄村企业聚集区基础设施部分老化、道路及排水管道网坏损、道路绿化养护等问题，发挥基础设施的作用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sz w:val="18"/>
                <w:szCs w:val="18"/>
              </w:rPr>
              <w:t>完善西留各庄村企业聚集区功能，增强发展承载力，打造企业聚集区亮点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项目资金拨付笔数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反映项目资金拨付笔数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笔</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项目资金拨付到位率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反映项目资金拨付到位率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项目资金拨付及时性</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反映项目资金拨付及时性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项目资金控制量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反映项目资金控制量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80.00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基础设施改善情况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反映基础设施改善情况是否改善</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改善</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园区基础设施可使用</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持续年限</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反映园区基础设施可使用持续年限</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5.00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年</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13.2022年宗教事务管理专项经费项目绩效目标表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13102522P00894310002F  2022年宗教事务管理专项经费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仿宋_GB2312" w:cs="宋体"/>
                <w:b/>
                <w:bCs/>
                <w:i w:val="0"/>
                <w:iCs w:val="0"/>
                <w:color w:val="000000"/>
                <w:kern w:val="0"/>
                <w:sz w:val="18"/>
                <w:szCs w:val="18"/>
                <w:u w:val="none"/>
                <w:lang w:val="en-US" w:eastAsia="zh-CN"/>
              </w:rPr>
            </w:pPr>
            <w:r>
              <w:rPr>
                <w:rFonts w:hint="eastAsia" w:ascii="宋体" w:hAnsi="宋体" w:eastAsia="宋体" w:cs="宋体"/>
                <w:sz w:val="18"/>
                <w:szCs w:val="18"/>
                <w:lang w:val="en-US" w:eastAsia="zh-CN"/>
              </w:rPr>
              <w:t>留各庄镇现有宗教活动场所5个，涉及道教、天主教等，教众一千余人，平时活动人员较多，资金主要用于指导、帮助和支持宗教团体加强自身的思想、组织、制度等方面的建设，及时处理民族宗教方面的突发事件和影响社会稳定的问题，维护宗教领域的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lang w:val="en-US" w:eastAsia="zh-CN"/>
              </w:rPr>
            </w:pPr>
            <w:r>
              <w:rPr>
                <w:rFonts w:hint="eastAsia"/>
                <w:sz w:val="18"/>
                <w:szCs w:val="18"/>
              </w:rPr>
              <w:t>全面贯彻、落实党的宗教政策、法规，依法保护宗教界的合法权益，做好道教、伊斯兰教、天主教、基督教方面的工作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sz w:val="18"/>
                <w:szCs w:val="18"/>
              </w:rPr>
              <w:t>开展宗教政策法规的培训工作，提高宗教工作队伍的整体素质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宗教活动场所数量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反映项目涉及宗教场所数量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5.00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个</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宗教事务活动质量</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达标率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反映宗教事务活动质量</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达标率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培训计划按期完成情况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反映培训计划按期完成情况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项目预算经费控制量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反映项目预算成本控制量</w:t>
            </w:r>
          </w:p>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20.00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社会稳定水平</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反映社会稳定水平</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利于社会稳定</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宗教工作队伍后备</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建设情况</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反映宗教工作队伍后备建设情况</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562" w:firstLineChars="200"/>
        <w:jc w:val="left"/>
        <w:rPr>
          <w:rFonts w:hint="eastAsia" w:ascii="Times New Roman" w:hAnsi="Times New Roman" w:eastAsia="仿宋_GB2312" w:cs="Times New Roman"/>
          <w:b/>
          <w:bCs/>
          <w:sz w:val="28"/>
          <w:lang w:val="en-US" w:eastAsia="zh-CN"/>
        </w:rPr>
      </w:pPr>
      <w:r>
        <w:rPr>
          <w:rFonts w:hint="eastAsia" w:ascii="Times New Roman" w:hAnsi="Times New Roman" w:eastAsia="仿宋_GB2312" w:cs="Times New Roman"/>
          <w:b/>
          <w:bCs/>
          <w:sz w:val="28"/>
          <w:lang w:val="en-US" w:eastAsia="zh-CN"/>
        </w:rPr>
        <w:t>14.2022年乡镇武装部武装工作经费项目绩效目标表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06"/>
        <w:gridCol w:w="2130"/>
        <w:gridCol w:w="2939"/>
        <w:gridCol w:w="1526"/>
        <w:gridCol w:w="1082"/>
        <w:gridCol w:w="1743"/>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13102522P00894410001H  2022年乡镇武装部武装工作经费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大城县留各庄镇人民政府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sz w:val="18"/>
                <w:szCs w:val="18"/>
              </w:rPr>
              <w:t>大城县留各庄镇人民政府</w:t>
            </w:r>
            <w:r>
              <w:rPr>
                <w:rFonts w:hint="eastAsia" w:ascii="宋体" w:hAnsi="宋体" w:eastAsia="宋体" w:cs="宋体"/>
                <w:sz w:val="18"/>
                <w:szCs w:val="18"/>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仿宋_GB2312" w:cs="宋体"/>
                <w:b/>
                <w:bCs/>
                <w:i w:val="0"/>
                <w:iCs w:val="0"/>
                <w:color w:val="000000"/>
                <w:kern w:val="0"/>
                <w:sz w:val="18"/>
                <w:szCs w:val="18"/>
                <w:u w:val="none"/>
                <w:lang w:val="en-US" w:eastAsia="zh-CN"/>
              </w:rPr>
            </w:pPr>
            <w:r>
              <w:rPr>
                <w:rFonts w:hint="eastAsia" w:ascii="宋体" w:hAnsi="宋体" w:eastAsia="宋体" w:cs="宋体"/>
                <w:b w:val="0"/>
                <w:i w:val="0"/>
                <w:caps w:val="0"/>
                <w:color w:val="000000"/>
                <w:spacing w:val="0"/>
                <w:sz w:val="18"/>
                <w:szCs w:val="18"/>
              </w:rPr>
              <w:t>项目资金主要用于抓好民兵组织整顿、民兵训练和战备工作、双拥、兵役登记、征兵等工作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（累计支出比例）</w:t>
            </w: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5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50%</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75%</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lang w:val="en-US" w:eastAsia="zh-CN"/>
              </w:rPr>
            </w:pPr>
            <w:r>
              <w:rPr>
                <w:rFonts w:hint="eastAsia"/>
                <w:sz w:val="18"/>
                <w:szCs w:val="18"/>
              </w:rPr>
              <w:t>抓好民兵整组，组织预备役人员和民兵训练，加强辖区群众国防观念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目标2</w:t>
            </w:r>
          </w:p>
        </w:tc>
        <w:tc>
          <w:tcPr>
            <w:tcW w:w="1158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i w:val="0"/>
                <w:caps w:val="0"/>
                <w:color w:val="000000"/>
                <w:spacing w:val="0"/>
                <w:sz w:val="18"/>
                <w:szCs w:val="18"/>
              </w:rPr>
            </w:pPr>
            <w:r>
              <w:rPr>
                <w:rFonts w:hint="eastAsia"/>
                <w:sz w:val="18"/>
                <w:szCs w:val="18"/>
              </w:rPr>
              <w:t>做好适龄青年兵役登记和年度冬季征兵工作，提高体检政审合格率，为部队输送合格士兵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一级指标</w:t>
            </w:r>
          </w:p>
        </w:tc>
        <w:tc>
          <w:tcPr>
            <w:tcW w:w="14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二级指标</w:t>
            </w:r>
          </w:p>
        </w:tc>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三级指标</w:t>
            </w:r>
          </w:p>
        </w:tc>
        <w:tc>
          <w:tcPr>
            <w:tcW w:w="29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3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指标值</w:t>
            </w:r>
          </w:p>
        </w:tc>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29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值</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单位（文字描述）</w:t>
            </w:r>
          </w:p>
        </w:tc>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数量指标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组织预备役人员和民兵训练次数</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反映组织预备役人员和民兵训练次数</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4.00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次</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质量指标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防灾减灾活动培训</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合格率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反映防灾减灾活动培训</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合格率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时效指标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工作任务完成及时率</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反映工作任务完成及时率</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100.00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成本指标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项目资金控制量</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反映项目经费控制量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3.00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万元</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年初预算安排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效益指标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社会效益指标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社会公众对征兵活动的评价</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反映社会公众对征兵活动的评价</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良好</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可持续影响</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武装部工作制度是否</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健全</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反映武装部工作制度</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是否健全</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文字描述</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健全</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rPr>
            </w:pPr>
            <w:r>
              <w:rPr>
                <w:rFonts w:hint="eastAsia" w:ascii="宋体" w:hAnsi="宋体" w:eastAsia="宋体" w:cs="宋体"/>
                <w:sz w:val="18"/>
                <w:szCs w:val="18"/>
              </w:rPr>
              <w:t>留各庄镇武装部工作</w:t>
            </w:r>
          </w:p>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满意度指标</w:t>
            </w:r>
          </w:p>
        </w:tc>
        <w:tc>
          <w:tcPr>
            <w:tcW w:w="14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服务对象满意度指标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2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社会公众满意度</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90.00</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sz w:val="18"/>
                <w:szCs w:val="18"/>
                <w:lang w:val="en-US" w:eastAsia="zh-CN"/>
              </w:rPr>
            </w:pPr>
            <w:r>
              <w:rPr>
                <w:rFonts w:hint="eastAsia" w:ascii="宋体" w:hAnsi="宋体" w:eastAsia="宋体" w:cs="宋体"/>
                <w:sz w:val="18"/>
                <w:szCs w:val="18"/>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留各庄镇人民政府</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ind w:firstLine="420"/>
        <w:rPr>
          <w:rFonts w:hint="eastAsia" w:ascii="方正仿宋_GBK" w:hAnsi="方正仿宋_GBK" w:eastAsia="方正仿宋_GBK" w:cs="方正仿宋_GBK"/>
          <w:color w:val="000000"/>
          <w:lang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方正仿宋_GBK" w:hAnsi="方正仿宋_GBK" w:eastAsia="方正仿宋_GBK" w:cs="方正仿宋_GBK"/>
          <w:color w:val="000000"/>
          <w:lang w:eastAsia="zh-CN"/>
        </w:rPr>
        <w:t>注：</w:t>
      </w:r>
      <w:bookmarkStart w:id="3" w:name="_GoBack"/>
      <w:bookmarkEnd w:id="3"/>
      <w:r>
        <w:rPr>
          <w:rFonts w:hint="eastAsia" w:ascii="方正仿宋_GBK" w:hAnsi="方正仿宋_GBK" w:eastAsia="方正仿宋_GBK" w:cs="方正仿宋_GBK"/>
          <w:color w:val="000000"/>
          <w:lang w:eastAsia="zh-CN"/>
        </w:rPr>
        <w:t>无部门政府采购预算，空表列示。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268.55208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val="en-US" w:eastAsia="zh-CN"/>
        </w:rPr>
        <w:t>无新增固定资产计划</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留各庄镇人民政府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268.55208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5780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5280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33.8860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25.78608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highlight w:val="none"/>
          <w:lang w:eastAsia="zh-CN"/>
        </w:rPr>
        <w:t>县级</w:t>
      </w:r>
      <w:r>
        <w:rPr>
          <w:rFonts w:ascii="Times New Roman" w:hAnsi="Times New Roman" w:eastAsia="仿宋_GB2312" w:cs="Times New Roman"/>
          <w:sz w:val="32"/>
          <w:szCs w:val="32"/>
          <w:highlight w:val="none"/>
        </w:rPr>
        <w:t>财政</w:t>
      </w:r>
      <w:r>
        <w:rPr>
          <w:rFonts w:ascii="Times New Roman" w:hAnsi="Times New Roman" w:eastAsia="仿宋_GB2312" w:cs="Times New Roman"/>
          <w:sz w:val="32"/>
          <w:szCs w:val="32"/>
        </w:rPr>
        <w:t>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9452"/>
        </w:tabs>
        <w:spacing w:line="584" w:lineRule="exact"/>
        <w:ind w:firstLine="643"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r>
        <w:rPr>
          <w:rFonts w:hint="eastAsia" w:ascii="Times New Roman" w:hAnsi="Times New Roman" w:eastAsia="仿宋_GB2312" w:cs="Times New Roman"/>
          <w:sz w:val="32"/>
          <w:szCs w:val="32"/>
          <w:lang w:eastAsia="zh-CN"/>
        </w:rPr>
        <w:tab/>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highlight w:val="none"/>
          <w:lang w:eastAsia="zh-CN"/>
        </w:rPr>
        <w:t>县级</w:t>
      </w:r>
      <w:r>
        <w:rPr>
          <w:rFonts w:ascii="Times New Roman" w:hAnsi="Times New Roman" w:eastAsia="仿宋_GB2312" w:cs="Times New Roman"/>
          <w:sz w:val="32"/>
          <w:szCs w:val="32"/>
          <w:highlight w:val="none"/>
        </w:rPr>
        <w:t>财政</w:t>
      </w:r>
      <w:r>
        <w:rPr>
          <w:rFonts w:ascii="Times New Roman" w:hAnsi="Times New Roman" w:eastAsia="仿宋_GB2312" w:cs="Times New Roman"/>
          <w:sz w:val="32"/>
          <w:szCs w:val="32"/>
        </w:rPr>
        <w:t>预算管理的“三公”经费，是指</w:t>
      </w:r>
      <w:r>
        <w:rPr>
          <w:rFonts w:hint="eastAsia" w:ascii="Times New Roman" w:hAnsi="Times New Roman" w:eastAsia="仿宋_GB2312" w:cs="Times New Roman"/>
          <w:sz w:val="32"/>
          <w:szCs w:val="32"/>
          <w:highlight w:val="none"/>
          <w:lang w:eastAsia="zh-CN"/>
        </w:rPr>
        <w:t>县级</w:t>
      </w:r>
      <w:r>
        <w:rPr>
          <w:rFonts w:ascii="Times New Roman" w:hAnsi="Times New Roman" w:eastAsia="仿宋_GB2312" w:cs="Times New Roman"/>
          <w:sz w:val="32"/>
          <w:szCs w:val="32"/>
          <w:highlight w:val="none"/>
        </w:rPr>
        <w:t>部门</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674F4F"/>
    <w:multiLevelType w:val="singleLevel"/>
    <w:tmpl w:val="EA674F4F"/>
    <w:lvl w:ilvl="0" w:tentative="0">
      <w:start w:val="5"/>
      <w:numFmt w:val="chineseCounting"/>
      <w:suff w:val="nothing"/>
      <w:lvlText w:val="%1、"/>
      <w:lvlJc w:val="left"/>
      <w:rPr>
        <w:rFonts w:hint="eastAsia"/>
      </w:r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4ZDRiZWM2YTk3NzliY2YxNjZhNzk1YTIxNzk1NGMifQ=="/>
  </w:docVars>
  <w:rsids>
    <w:rsidRoot w:val="00D347CC"/>
    <w:rsid w:val="004A54AA"/>
    <w:rsid w:val="00B80935"/>
    <w:rsid w:val="00D347CC"/>
    <w:rsid w:val="0159087D"/>
    <w:rsid w:val="02732F88"/>
    <w:rsid w:val="050104C5"/>
    <w:rsid w:val="08B904CA"/>
    <w:rsid w:val="092F2A55"/>
    <w:rsid w:val="099B4FCD"/>
    <w:rsid w:val="0B5B5331"/>
    <w:rsid w:val="107277B5"/>
    <w:rsid w:val="1FAC28E3"/>
    <w:rsid w:val="205D3BED"/>
    <w:rsid w:val="25396B3D"/>
    <w:rsid w:val="2BB06E64"/>
    <w:rsid w:val="2DE8726A"/>
    <w:rsid w:val="32086A25"/>
    <w:rsid w:val="320A66A5"/>
    <w:rsid w:val="34B025C1"/>
    <w:rsid w:val="3AB17AAF"/>
    <w:rsid w:val="3F8A033F"/>
    <w:rsid w:val="46E71798"/>
    <w:rsid w:val="4BBE6C52"/>
    <w:rsid w:val="4DF34673"/>
    <w:rsid w:val="4ECE4F3A"/>
    <w:rsid w:val="4F750978"/>
    <w:rsid w:val="548067E9"/>
    <w:rsid w:val="55E73D2F"/>
    <w:rsid w:val="56B832A9"/>
    <w:rsid w:val="5769085F"/>
    <w:rsid w:val="5C747CBB"/>
    <w:rsid w:val="5DE83E9E"/>
    <w:rsid w:val="63EF1280"/>
    <w:rsid w:val="687C0C91"/>
    <w:rsid w:val="6C317CF3"/>
    <w:rsid w:val="6D0D4676"/>
    <w:rsid w:val="6D686D7A"/>
    <w:rsid w:val="7A3A3474"/>
    <w:rsid w:val="7A411B9B"/>
    <w:rsid w:val="7BD173B3"/>
    <w:rsid w:val="7D301FFF"/>
    <w:rsid w:val="7D7C3B6C"/>
    <w:rsid w:val="7DF93EBF"/>
    <w:rsid w:val="7FC01B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微软雅黑" w:hAnsi="微软雅黑" w:eastAsia="微软雅黑" w:cs="微软雅黑"/>
      <w:sz w:val="32"/>
      <w:szCs w:val="32"/>
      <w:lang w:val="zh-CN" w:eastAsia="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Body Text"/>
    <w:basedOn w:val="1"/>
    <w:qFormat/>
    <w:uiPriority w:val="6"/>
    <w:rPr>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32</Pages>
  <Words>15301</Words>
  <Characters>16526</Characters>
  <Lines>23</Lines>
  <Paragraphs>6</Paragraphs>
  <TotalTime>2</TotalTime>
  <ScaleCrop>false</ScaleCrop>
  <LinksUpToDate>false</LinksUpToDate>
  <CharactersWithSpaces>16625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2022-03-28T07:13:00Z</cp:lastPrinted>
  <dcterms:modified xsi:type="dcterms:W3CDTF">2023-08-08T08:39:46Z</dcterms:modified>
  <dc:title>大城县留各庄镇人民政府2022年部门预算信息公开情况说明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621F13FFC94B42DEB059048143C2C203_13</vt:lpwstr>
  </property>
</Properties>
</file>