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民政局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（一）贯彻执行民政工作的法律法规及方针政策；拟订全县民政事业发展规划和相关政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策；负责全县民政行政执法监督检查、行政复议工作。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（二）负责依法对社会团体、民办非企业单位进行管理和执法监察；依法对全县社会组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织进行管理和监督检查；承担县社会组织党委日常工作。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（三）拟订全县社会救助政策和标准，统筹城乡社会救助体系建设；负责城乡居民最低</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生活保障、特困人员救助供养、临时救助和生活无着流浪乞讨人员救助工作。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（四）拟订全县基层群众自治和城乡社区治理政策，指导城乡社区治理体系和能力建设，提出加强和改进基层政权建设的建议，推进基层民主政治建设。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（五）拟订全县行政区划总体规划；负责乡镇、城区的街道办事处的设立、命名、更名、</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变更及政府驻地迁移的调查、论证和申报工作；负责重要自然、人文地理实体命名、更名的申报、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审核工作；负责全县地名管理工作，组织实施地名公共服务工程；负责编辑和审定全县行政区划</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和标准地名书图资料；负责县级行政区域界线的组织勘定和争议调处工作。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（六）拟订全县婚姻、殡葬管理政策并组织实施；推进婚俗和殡葬改革；指导婚姻、殡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葬服务机构管理工作。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（七）统筹推进、督促指导、监督管理全县养老服务工作；拟订全县养老服务体系建设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规划、政策、标准并组织实施；承担老年人福利和特殊困难老年人救助工作。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（八）统筹推进残疾人福利制度建设和康复辅助器具产业发展。</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（九）拟订全县儿童福利、孤弃儿童保障、儿童收养、儿童救助保护政策、标准；健全</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农村留守儿童关爱服务体系和困境儿童保障制度。</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（十）拟订促进全县慈善事业发展政策；组织指导社会捐助工作；负责福利彩票管理工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（十一）拟订全县社会工作、志愿者服务政策和标准；会同有关部门推进全县社会工作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人才队伍建设和志愿者队伍建设。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（十二）贯彻落实党和国家各项扶贫方针政策和法律法规，组织落实国家、省、市扶贫</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规划，拟订全县扶贫长期规划和年度计划并组织实施。</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大城县民政局</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正科</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15459.89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15185.03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109.5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165.37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年支出预算入</w:t>
      </w:r>
      <w:r>
        <w:rPr>
          <w:rFonts w:hint="eastAsia" w:ascii="Times New Roman" w:hAnsi="Times New Roman" w:eastAsia="仿宋_GB2312" w:cs="Times New Roman"/>
          <w:sz w:val="32"/>
          <w:szCs w:val="32"/>
          <w:lang w:val="en-US" w:eastAsia="zh-CN"/>
        </w:rPr>
        <w:t>15459.89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2303.82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2210.26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93.56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13156.07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城乡居民、农村特困供养等困难群众进行救助</w:t>
      </w:r>
      <w:r>
        <w:rPr>
          <w:rFonts w:ascii="Times New Roman" w:hAnsi="Times New Roman" w:eastAsia="仿宋_GB2312" w:cs="Times New Roman"/>
          <w:sz w:val="32"/>
          <w:szCs w:val="32"/>
        </w:rPr>
        <w:t>、彩票公益金安排的支出等。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15344.52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1168.79</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元，其中：基本支出增加</w:t>
      </w:r>
      <w:r>
        <w:rPr>
          <w:rFonts w:hint="eastAsia" w:ascii="Times New Roman" w:hAnsi="Times New Roman" w:eastAsia="仿宋_GB2312" w:cs="Times New Roman"/>
          <w:sz w:val="32"/>
          <w:szCs w:val="32"/>
          <w:highlight w:val="none"/>
          <w:lang w:val="en-US" w:eastAsia="zh-CN"/>
        </w:rPr>
        <w:t>701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支出及机关运行经费支出；项目支出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1660.98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城乡居民最低生活保障、临时生活救助、老年福利、儿童福利、农村特困供养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93.56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0.03</w:t>
      </w:r>
      <w:r>
        <w:rPr>
          <w:rFonts w:ascii="Times New Roman" w:hAnsi="Times New Roman" w:eastAsia="仿宋_GB2312" w:cs="Times New Roman"/>
          <w:sz w:val="32"/>
          <w:szCs w:val="32"/>
        </w:rPr>
        <w:t>万元。与</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ascii="Times New Roman" w:hAnsi="Times New Roman" w:eastAsia="仿宋_GB2312" w:cs="Times New Roman"/>
          <w:color w:val="000000"/>
          <w:sz w:val="32"/>
          <w:szCs w:val="32"/>
        </w:rPr>
        <w:t>与20</w:t>
      </w:r>
      <w:r>
        <w:rPr>
          <w:rFonts w:hint="eastAsia" w:ascii="Times New Roman" w:hAnsi="Times New Roman" w:eastAsia="仿宋_GB2312" w:cs="Times New Roman"/>
          <w:color w:val="000000"/>
          <w:sz w:val="32"/>
          <w:szCs w:val="32"/>
        </w:rPr>
        <w:t>22</w:t>
      </w:r>
      <w:r>
        <w:rPr>
          <w:rFonts w:ascii="Times New Roman" w:hAnsi="Times New Roman" w:eastAsia="仿宋_GB2312" w:cs="Times New Roman"/>
          <w:color w:val="000000"/>
          <w:sz w:val="32"/>
          <w:szCs w:val="32"/>
        </w:rPr>
        <w:t>年相比持平，无增减变化</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以民为本、为民解困”的服务宗旨，认真履行维护民利、解决民生、落实民权的基本职责；坚持依法行政、文明行政，进一步提高服务和管理水平，发挥民政部门在社会建设和管理中职能作用；坚持和落实科学的发展观，进一步处理好改革与发展的关系，推动民政事业全面协调发展，为构建社会主义和谐社会做出新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pPr>
      <w:r>
        <w:t>1、完善城乡社会救助体系</w:t>
      </w:r>
    </w:p>
    <w:p>
      <w:pPr>
        <w:pStyle w:val="23"/>
      </w:pPr>
      <w:r>
        <w:t>绩效目标：对城乡困难群众进行救助，确保低保户能够正常生活，达到社会稳定。</w:t>
      </w:r>
    </w:p>
    <w:p>
      <w:pPr>
        <w:pStyle w:val="23"/>
      </w:pPr>
      <w:r>
        <w:t>绩效指标：及时发放足额资金，确保城乡困难群众得到救助，使生活达到正常水平。</w:t>
      </w:r>
    </w:p>
    <w:p>
      <w:pPr>
        <w:pStyle w:val="23"/>
      </w:pPr>
      <w:r>
        <w:t>2、社会福利管理得到改善</w:t>
      </w:r>
    </w:p>
    <w:p>
      <w:pPr>
        <w:pStyle w:val="23"/>
      </w:pPr>
      <w:r>
        <w:t>绩效目标： 提高残疾儿童护理、流浪乞讨人员等救助设施。</w:t>
      </w:r>
    </w:p>
    <w:p>
      <w:pPr>
        <w:pStyle w:val="23"/>
      </w:pPr>
      <w:r>
        <w:t>绩效指标：及时救助流浪乞讨人员和弃婴。</w:t>
      </w:r>
    </w:p>
    <w:p>
      <w:pPr>
        <w:pStyle w:val="23"/>
      </w:pPr>
      <w:r>
        <w:t>3、积极推进“高龄老人”工作稳定发展。</w:t>
      </w:r>
    </w:p>
    <w:p>
      <w:pPr>
        <w:pStyle w:val="23"/>
      </w:pPr>
      <w:r>
        <w:t>绩效目标： 加快推动我县养老服务发展，加大对弱势群体老年人的关怀，培养良好的服务环境。</w:t>
      </w:r>
    </w:p>
    <w:p>
      <w:pPr>
        <w:pStyle w:val="23"/>
      </w:pPr>
      <w:r>
        <w:t>绩效指标：及时发放足额资金，增强弱势群体老年人的幸福感。</w:t>
      </w:r>
    </w:p>
    <w:p>
      <w:pPr>
        <w:pStyle w:val="23"/>
      </w:pPr>
      <w:r>
        <w:t>4、加强民政系统自身建设。</w:t>
      </w:r>
    </w:p>
    <w:p>
      <w:pPr>
        <w:pStyle w:val="23"/>
      </w:pPr>
      <w:r>
        <w:t>绩效目标：确保全县民政事业健康有序发展。</w:t>
      </w:r>
    </w:p>
    <w:p>
      <w:pPr>
        <w:pStyle w:val="23"/>
      </w:pPr>
      <w:r>
        <w:t>绩效指标：推进全县社会组织健康发展，建立和维护县民政系统账务公开平台，完成县政府信息考核任务，搞好群众来访任务，提高婚姻登记质量。</w:t>
      </w:r>
    </w:p>
    <w:p>
      <w:pPr>
        <w:pStyle w:val="23"/>
      </w:pPr>
      <w:r>
        <w:t>5、 全面启动殡葬设施项目建设工作，按计划完成项目建设进度，其他民政建设项目按进度完成。</w:t>
      </w:r>
    </w:p>
    <w:p>
      <w:pPr>
        <w:pStyle w:val="23"/>
      </w:pPr>
      <w:r>
        <w:t>绩效目标：惠民殡葬政策普及全县特殊困难群体，群众办理丧事文明节俭。</w:t>
      </w:r>
    </w:p>
    <w:p>
      <w:pPr>
        <w:pStyle w:val="23"/>
      </w:pPr>
      <w:r>
        <w:t>绩效指标：完善殡葬设施，文明执法。</w:t>
      </w:r>
    </w:p>
    <w:p>
      <w:pPr>
        <w:pStyle w:val="23"/>
      </w:pPr>
      <w:r>
        <w:t>6、 保障特困人员救助供养。</w:t>
      </w:r>
    </w:p>
    <w:p>
      <w:pPr>
        <w:pStyle w:val="23"/>
      </w:pPr>
      <w:r>
        <w:t>绩效目标：保障特困人员的基本生活，维护特困供养人员的基本权益，提升特困人员的生活质量和幸福指数。</w:t>
      </w:r>
    </w:p>
    <w:p>
      <w:pPr>
        <w:pStyle w:val="23"/>
      </w:pPr>
      <w:r>
        <w:t>绩效指标：完善特困人员供养体系。</w:t>
      </w:r>
    </w:p>
    <w:p>
      <w:pPr>
        <w:pStyle w:val="23"/>
      </w:pPr>
      <w:r>
        <w:t>7、贯彻落实党和国家各项扶贫方针政策和法律法规，组织落实国家、省、市扶贫规划，保证全县扶贫长期规划和年度计划并组织实施。</w:t>
      </w:r>
    </w:p>
    <w:p>
      <w:pPr>
        <w:pStyle w:val="23"/>
      </w:pPr>
      <w:r>
        <w:t>绩效目标：保证扶贫工作正常运转，我县扶贫工作正常开展，更好</w:t>
      </w:r>
      <w:r>
        <w:rPr>
          <w:rFonts w:hint="eastAsia"/>
          <w:lang w:val="en-US" w:eastAsia="zh-CN"/>
        </w:rPr>
        <w:t>地</w:t>
      </w:r>
      <w:r>
        <w:t>为我县农村人口服务。</w:t>
      </w:r>
    </w:p>
    <w:p>
      <w:pPr>
        <w:pStyle w:val="23"/>
      </w:pPr>
      <w:r>
        <w:t>绩效指标：确保扶贫工作有序进行，保证脱贫人口不返贫，非贫人口不入贫</w:t>
      </w:r>
    </w:p>
    <w:p>
      <w:pPr>
        <w:pStyle w:val="23"/>
      </w:pPr>
      <w:r>
        <w:t>8、逐步完善残疾人社会保障体系，维护残疾人合法权益，加快残疾人小康进程，构建和谐社会，确保社会的和谐稳定。</w:t>
      </w:r>
    </w:p>
    <w:p>
      <w:pPr>
        <w:pStyle w:val="23"/>
      </w:pPr>
      <w:r>
        <w:t>绩效目标：保障残疾人的基本生活，维护残疾人的基本权益，提升残疾人的生活质量和幸福指数。</w:t>
      </w:r>
    </w:p>
    <w:p>
      <w:pPr>
        <w:pStyle w:val="23"/>
      </w:pPr>
      <w:r>
        <w:t>绩效指标：及时发放足额资金，确保残疾人得到救助，使生活达到正常水平。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pPr>
      <w:r>
        <w:t>1、加强学习，贯彻落实好民政工作会议精神，促进民政工作顺利发展。</w:t>
      </w:r>
    </w:p>
    <w:p>
      <w:pPr>
        <w:pStyle w:val="24"/>
      </w:pPr>
      <w:r>
        <w:t>认真学习贯彻落实民政工作有关会议精神；认真落实民政工作的重要指示精神，全面提高民政工作的管理水平和服务水平，实现和完成本年度民政工作的各项目标责任。</w:t>
      </w:r>
    </w:p>
    <w:p>
      <w:pPr>
        <w:pStyle w:val="24"/>
      </w:pPr>
      <w:r>
        <w:t>2、加强政策宣传力度。</w:t>
      </w:r>
    </w:p>
    <w:p>
      <w:pPr>
        <w:pStyle w:val="24"/>
      </w:pPr>
      <w:r>
        <w:t>及时宣传党和国家有关民政工作的政策、法律和法规。利用固定宣传牌、涂刷宣传标语、发放宣传单等形式，大力开展宣传活动。制定清楚地办事程序和服务指南，为群众提供及时、准确地政策咨询。及时上报本乡的民政信息和民情日记，加强对社会救助、双拥等工作的政策宣传，达到村村有宣传碑或宣传标语。</w:t>
      </w:r>
    </w:p>
    <w:p>
      <w:pPr>
        <w:pStyle w:val="24"/>
      </w:pPr>
      <w:r>
        <w:t>3、以开展基层民政建设年活动为契机，大力加强基层民政服务所的建设和管理工作。</w:t>
      </w:r>
    </w:p>
    <w:p>
      <w:pPr>
        <w:pStyle w:val="24"/>
      </w:pPr>
      <w:r>
        <w:t>加强民政工作，建立健全和完善各项工作制度，及时、正常的开展各项民政业务工作，严格按照制度和程序办事，设立政务公开专栏，及时公开办事结果，接受群众共同监督。做到民政工作各项档案齐全，填写规范，资料完整，分类存放，专柜管理。按规定和要求及时准确上报各类报表及有关材料。建立健全群众来信来访制度，尽力做到不发生群访和越级上访。加强对数字民政基本信息的及时录入，并做到对信息数据的适时更新。</w:t>
      </w:r>
    </w:p>
    <w:p>
      <w:pPr>
        <w:pStyle w:val="24"/>
      </w:pPr>
      <w:r>
        <w:t>4、努力完善农村社会救助体系，保障困难群众的基本生活。</w:t>
      </w:r>
    </w:p>
    <w:p>
      <w:pPr>
        <w:pStyle w:val="24"/>
      </w:pPr>
      <w:r>
        <w:t>不断强化制度建设，完善管理体制，确保符合条件的困难群众全部纳入农村低保范围，做到低保对象入户率达到100%。做到低保对象实行动态化管理，要求农村低保户每季度有进有出，进出平衡，实行村级初审、乡政府复核、民政局审批三榜公示制度。要认真贯彻落实《农村五保供养工作条例》，切实保障农村五保对象的基本生活；开展好医疗救助工作，缓解困难群众的看病难、看病贵问题，严格按照政策规定确定救助对象，不优待亲属，按时上报医疗救助申报对象。</w:t>
      </w:r>
    </w:p>
    <w:p>
      <w:pPr>
        <w:overflowPunct w:val="0"/>
        <w:adjustRightInd w:val="0"/>
        <w:snapToGrid w:val="0"/>
        <w:spacing w:after="120" w:afterLines="50" w:line="584" w:lineRule="exact"/>
        <w:ind w:firstLine="548" w:firstLineChars="196"/>
        <w:jc w:val="left"/>
        <w:rPr>
          <w:rFonts w:hint="eastAsia" w:ascii="楷体_GB2312" w:eastAsia="楷体_GB2312" w:cs="Times New Roman"/>
          <w:b/>
          <w:sz w:val="28"/>
          <w:szCs w:val="28"/>
        </w:rPr>
      </w:pPr>
      <w:r>
        <w:rPr>
          <w:sz w:val="28"/>
          <w:szCs w:val="28"/>
        </w:rPr>
        <w:t>5、进一步加强了民政款物的规范化管理。</w:t>
      </w:r>
    </w:p>
    <w:p>
      <w:pPr>
        <w:pStyle w:val="24"/>
      </w:pPr>
      <w:r>
        <w:t>严格执行上级规定的发放程序，坚持公开、公正、透明的原则，切实加强了民政款物在分配、使用等各个环节的监督管理。实现民政款物由县民政局专户管理，同时要建立和完善民政专</w:t>
      </w:r>
      <w:r>
        <w:rPr>
          <w:rFonts w:hint="eastAsia"/>
          <w:lang w:eastAsia="zh-CN"/>
        </w:rPr>
        <w:t>账</w:t>
      </w:r>
      <w:r>
        <w:t>，做到了科目清楚、收支清晰、帐务健全。对救灾款物的发放严格按照下列程序进行：（一）困难群众本人申请；（二）村民小组、村委会审查；（三）乡（镇）民政所入户核查；（四）乡、村分别在政务公开和村务公开栏内张榜公示；（五）县民政局进行如实发放。同时，还要健全民政款物发放档案，做到会议记录、公示内容、救助对象花名册、发放凭证、救助卡及“数字民政”信息规范、真实一致。（六）对民政款物发放情况随时进行跟踪检查。</w:t>
      </w:r>
    </w:p>
    <w:p>
      <w:pPr>
        <w:pStyle w:val="24"/>
      </w:pPr>
      <w:r>
        <w:t>6、妥善解决困难群众的生产生活。</w:t>
      </w:r>
    </w:p>
    <w:p>
      <w:pPr>
        <w:pStyle w:val="24"/>
      </w:pPr>
      <w:r>
        <w:t>大力开展没有自救能力的五保户、重点优抚对象、特困户、孤儿等弱势群体，县民政局给予特别关注和充分保障，采取物质、资金扶持等多种形式进行救助，保证他们的生计生活。</w:t>
      </w:r>
    </w:p>
    <w:p>
      <w:pPr>
        <w:pStyle w:val="24"/>
      </w:pPr>
      <w:r>
        <w:t>7、完善基层民主制度，推进基层民主建设。</w:t>
      </w:r>
    </w:p>
    <w:p>
      <w:pPr>
        <w:pStyle w:val="24"/>
      </w:pPr>
      <w:r>
        <w:t>坚持群众民主选举、决策、管理、和监督等基本自治制度，认真做好换届选举工作。加强村务公开和民主管理，引导群众在基层民主实践中增强自我管理意识、参与意识。建立健全村级民主监督小组、民主理财小组，民主评议小组和经济收入核查小组，制定村规民约或村民自治章程，设立村务公开栏，逐步健全农村公共服务体制。</w:t>
      </w:r>
    </w:p>
    <w:p>
      <w:pPr>
        <w:pStyle w:val="24"/>
      </w:pPr>
      <w:r>
        <w:t>8、认真做好基层民政其它各项工作。</w:t>
      </w:r>
    </w:p>
    <w:p>
      <w:pPr>
        <w:pStyle w:val="24"/>
      </w:pPr>
      <w:r>
        <w:rPr>
          <w:sz w:val="28"/>
          <w:szCs w:val="28"/>
        </w:rPr>
        <w:t>进一步建立健全老龄工作机构，完善工作制度，切实做好老年人和特困老人的摸底调查和登记造册工作。加强婚姻宣传教育工作，健全和完善各项规章制度，严格依法登记，积极开展高效、规范、便捷的优质服务；切实加强婚姻档案的管理，确保档案的完整、安全和有效使用；制止早婚和私婚现象，提倡晚婚晚育，坚持向计生部门定期通报制度。协助有关部门处理好边界纠纷，严格按程序申报办理地名命名更名变更手续，做好全县农户门牌的安装和更换工作。加强社会福利事业工作，开展好“扶贫济困送温暖”活动；</w:t>
      </w:r>
      <w:r>
        <w:t>做到对本县内的社会组织登记清楚，对各类民间组织实行有效监督。努力完成全县民政各项工作任务，推进我县民政事业又好又快发展，再上新台阶。</w:t>
      </w:r>
    </w:p>
    <w:p>
      <w:pPr>
        <w:overflowPunct w:val="0"/>
        <w:adjustRightInd w:val="0"/>
        <w:snapToGrid w:val="0"/>
        <w:spacing w:after="120" w:afterLines="50" w:line="584" w:lineRule="exact"/>
        <w:ind w:firstLine="551" w:firstLineChars="196"/>
        <w:jc w:val="left"/>
        <w:rPr>
          <w:rFonts w:hint="eastAsia" w:ascii="楷体_GB2312" w:eastAsia="楷体_GB2312" w:cs="Times New Roman"/>
          <w:b/>
          <w:sz w:val="28"/>
          <w:szCs w:val="28"/>
        </w:rPr>
      </w:pPr>
    </w:p>
    <w:p>
      <w:pPr>
        <w:overflowPunct w:val="0"/>
        <w:adjustRightInd w:val="0"/>
        <w:snapToGrid w:val="0"/>
        <w:spacing w:after="120"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资金成本的控制率</w:t>
            </w:r>
          </w:p>
        </w:tc>
        <w:tc>
          <w:tcPr>
            <w:tcW w:w="2172" w:type="dxa"/>
            <w:tcBorders>
              <w:tl2br w:val="nil"/>
              <w:tr2bl w:val="nil"/>
            </w:tcBorders>
            <w:vAlign w:val="top"/>
          </w:tcPr>
          <w:p>
            <w:pPr>
              <w:widowControl/>
              <w:jc w:val="left"/>
              <w:textAlignment w:val="top"/>
              <w:rPr>
                <w:rFonts w:ascii="方正书宋_GBK" w:eastAsia="方正书宋_GBK"/>
              </w:rPr>
            </w:pPr>
            <w:r>
              <w:rPr>
                <w:rFonts w:hint="eastAsia" w:ascii="宋体" w:cs="宋体"/>
                <w:color w:val="000000"/>
                <w:kern w:val="0"/>
                <w:szCs w:val="21"/>
              </w:rPr>
              <w:t>15</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反映资金的成本控制情况</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488" w:type="dxa"/>
            <w:tcBorders>
              <w:tl2br w:val="nil"/>
              <w:tr2bl w:val="nil"/>
            </w:tcBorders>
            <w:vAlign w:val="center"/>
          </w:tcPr>
          <w:p>
            <w:pPr>
              <w:widowControl/>
              <w:jc w:val="right"/>
              <w:textAlignment w:val="center"/>
              <w:rPr>
                <w:rFonts w:ascii="方正书宋_GBK" w:eastAsia="方正书宋_GBK"/>
              </w:rPr>
            </w:pPr>
            <w:r>
              <w:rPr>
                <w:rFonts w:ascii="方正书宋_GBK" w:eastAsia="方正书宋_GBK"/>
                <w:szCs w:val="21"/>
              </w:rPr>
              <w:t>100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民政救助对象数量</w:t>
            </w:r>
          </w:p>
        </w:tc>
        <w:tc>
          <w:tcPr>
            <w:tcW w:w="2172" w:type="dxa"/>
            <w:tcBorders>
              <w:tl2br w:val="nil"/>
              <w:tr2bl w:val="nil"/>
            </w:tcBorders>
            <w:vAlign w:val="top"/>
          </w:tcPr>
          <w:p>
            <w:pPr>
              <w:widowControl/>
              <w:jc w:val="left"/>
              <w:textAlignment w:val="top"/>
              <w:rPr>
                <w:rFonts w:ascii="方正书宋_GBK" w:eastAsia="方正书宋_GBK"/>
              </w:rPr>
            </w:pPr>
            <w:r>
              <w:rPr>
                <w:rFonts w:hint="eastAsia" w:ascii="宋体" w:cs="宋体"/>
                <w:color w:val="000000"/>
                <w:kern w:val="0"/>
                <w:szCs w:val="21"/>
              </w:rPr>
              <w:t>15</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确保各类救助人员得到救助</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488" w:type="dxa"/>
            <w:tcBorders>
              <w:tl2br w:val="nil"/>
              <w:tr2bl w:val="nil"/>
            </w:tcBorders>
            <w:vAlign w:val="center"/>
          </w:tcPr>
          <w:p>
            <w:pPr>
              <w:widowControl/>
              <w:jc w:val="right"/>
              <w:textAlignment w:val="center"/>
              <w:rPr>
                <w:rFonts w:ascii="方正书宋_GBK" w:eastAsia="方正书宋_GBK"/>
              </w:rPr>
            </w:pPr>
            <w:r>
              <w:rPr>
                <w:rFonts w:ascii="宋体" w:cs="宋体"/>
                <w:color w:val="000000"/>
                <w:kern w:val="0"/>
                <w:szCs w:val="21"/>
              </w:rPr>
              <w:t>100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资金发放率</w:t>
            </w:r>
          </w:p>
        </w:tc>
        <w:tc>
          <w:tcPr>
            <w:tcW w:w="2172" w:type="dxa"/>
            <w:tcBorders>
              <w:tl2br w:val="nil"/>
              <w:tr2bl w:val="nil"/>
            </w:tcBorders>
            <w:vAlign w:val="top"/>
          </w:tcPr>
          <w:p>
            <w:pPr>
              <w:widowControl/>
              <w:jc w:val="left"/>
              <w:textAlignment w:val="top"/>
              <w:rPr>
                <w:rFonts w:ascii="方正书宋_GBK" w:eastAsia="方正书宋_GBK"/>
              </w:rPr>
            </w:pPr>
            <w:r>
              <w:rPr>
                <w:rFonts w:hint="eastAsia" w:ascii="宋体" w:cs="宋体"/>
                <w:color w:val="000000"/>
                <w:kern w:val="0"/>
                <w:szCs w:val="21"/>
              </w:rPr>
              <w:t>15</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反映资金发放及时性</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488" w:type="dxa"/>
            <w:tcBorders>
              <w:tl2br w:val="nil"/>
              <w:tr2bl w:val="nil"/>
            </w:tcBorders>
            <w:vAlign w:val="center"/>
          </w:tcPr>
          <w:p>
            <w:pPr>
              <w:widowControl/>
              <w:jc w:val="right"/>
              <w:textAlignment w:val="center"/>
              <w:rPr>
                <w:rFonts w:ascii="方正书宋_GBK" w:eastAsia="方正书宋_GBK"/>
              </w:rPr>
            </w:pPr>
            <w:r>
              <w:rPr>
                <w:rFonts w:ascii="宋体" w:cs="宋体"/>
                <w:color w:val="000000"/>
                <w:kern w:val="0"/>
                <w:szCs w:val="21"/>
              </w:rPr>
              <w:t>100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资金发放达标率</w:t>
            </w:r>
          </w:p>
        </w:tc>
        <w:tc>
          <w:tcPr>
            <w:tcW w:w="2172" w:type="dxa"/>
            <w:tcBorders>
              <w:tl2br w:val="nil"/>
              <w:tr2bl w:val="nil"/>
            </w:tcBorders>
            <w:vAlign w:val="top"/>
          </w:tcPr>
          <w:p>
            <w:pPr>
              <w:widowControl/>
              <w:jc w:val="left"/>
              <w:textAlignment w:val="top"/>
              <w:rPr>
                <w:rFonts w:ascii="方正书宋_GBK" w:eastAsia="方正书宋_GBK"/>
              </w:rPr>
            </w:pPr>
            <w:r>
              <w:rPr>
                <w:rFonts w:hint="eastAsia" w:ascii="宋体" w:cs="宋体"/>
                <w:color w:val="000000"/>
                <w:kern w:val="0"/>
                <w:szCs w:val="21"/>
              </w:rPr>
              <w:t>15</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确保民政救助对象得到保障</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488" w:type="dxa"/>
            <w:tcBorders>
              <w:tl2br w:val="nil"/>
              <w:tr2bl w:val="nil"/>
            </w:tcBorders>
            <w:vAlign w:val="center"/>
          </w:tcPr>
          <w:p>
            <w:pPr>
              <w:widowControl/>
              <w:jc w:val="right"/>
              <w:textAlignment w:val="center"/>
              <w:rPr>
                <w:rFonts w:ascii="方正书宋_GBK" w:eastAsia="方正书宋_GBK"/>
              </w:rPr>
            </w:pPr>
            <w:r>
              <w:rPr>
                <w:rFonts w:ascii="宋体" w:cs="宋体"/>
                <w:color w:val="000000"/>
                <w:kern w:val="0"/>
                <w:szCs w:val="21"/>
              </w:rPr>
              <w:t>100</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Cs w:val="21"/>
              </w:rPr>
              <w:t>让困难群众生活得到更好的保障</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Cs w:val="21"/>
              </w:rPr>
              <w:t>10</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让困难群众生活得到更好的保障</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保障</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Cs w:val="21"/>
              </w:rPr>
              <w:t>让社会更稳定的发展</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Cs w:val="21"/>
              </w:rPr>
              <w:t>10</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让社会更稳定的发展</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持续</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反映救助困难群众的满意度</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Cs w:val="21"/>
              </w:rPr>
              <w:t>20</w:t>
            </w:r>
          </w:p>
        </w:tc>
        <w:tc>
          <w:tcPr>
            <w:tcW w:w="148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反映救助困难群众的满意度</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488" w:type="dxa"/>
            <w:tcBorders>
              <w:tl2br w:val="nil"/>
              <w:tr2bl w:val="nil"/>
            </w:tcBorders>
            <w:vAlign w:val="center"/>
          </w:tcPr>
          <w:p>
            <w:pPr>
              <w:widowControl/>
              <w:jc w:val="right"/>
              <w:textAlignment w:val="center"/>
              <w:rPr>
                <w:rFonts w:ascii="方正书宋_GBK" w:eastAsia="方正书宋_GBK"/>
              </w:rPr>
            </w:pPr>
            <w:r>
              <w:rPr>
                <w:rFonts w:ascii="方正书宋_GBK" w:eastAsia="方正书宋_GBK"/>
                <w:szCs w:val="21"/>
              </w:rPr>
              <w:t>95</w:t>
            </w:r>
          </w:p>
        </w:tc>
        <w:tc>
          <w:tcPr>
            <w:tcW w:w="573"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w:t>
            </w:r>
          </w:p>
        </w:tc>
        <w:tc>
          <w:tcPr>
            <w:tcW w:w="1277" w:type="dxa"/>
            <w:tcBorders>
              <w:tl2br w:val="nil"/>
              <w:tr2bl w:val="nil"/>
            </w:tcBorders>
            <w:vAlign w:val="center"/>
          </w:tcPr>
          <w:p>
            <w:pPr>
              <w:widowControl/>
              <w:jc w:val="left"/>
              <w:textAlignment w:val="center"/>
              <w:rPr>
                <w:rFonts w:ascii="方正书宋_GBK" w:eastAsia="方正书宋_GBK"/>
              </w:rPr>
            </w:pPr>
            <w:r>
              <w:rPr>
                <w:rFonts w:hint="eastAsia" w:ascii="宋体" w:cs="宋体"/>
                <w:color w:val="000000"/>
                <w:kern w:val="0"/>
                <w:szCs w:val="21"/>
              </w:rPr>
              <w:t>困难群众资金足额及时发放</w:t>
            </w:r>
          </w:p>
        </w:tc>
      </w:tr>
    </w:tbl>
    <w:p>
      <w:pPr>
        <w:spacing w:line="584" w:lineRule="exact"/>
        <w:ind w:firstLine="320" w:firstLineChars="1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仿宋" w:hAnsi="仿宋" w:eastAsia="仿宋" w:cs="仿宋"/>
          <w:color w:val="000000"/>
          <w:sz w:val="28"/>
        </w:rPr>
        <w:t>2022年孤儿救助资金-上级</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反映2022年孤儿数量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发放孤儿供养金</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及时发放孤儿供养金率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保障孤儿基本生活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仿宋" w:hAnsi="仿宋" w:eastAsia="仿宋" w:cs="仿宋"/>
          <w:color w:val="000000"/>
          <w:sz w:val="28"/>
        </w:rPr>
        <w:t>2022年农村公益性公墓建设（185号）-上级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1.移风易俗，文明祭祀；节约土地使用。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实际补贴公益性骨灰堂数量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实际补贴公益性骨灰堂数量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4个</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补贴发放合格率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补贴发放合格率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成本节约率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成本节约率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引导树立厚养薄葬节地生态</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引导树立厚养薄葬节地生态</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保障民生</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2022年养老服务体系建设经费15号-上级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6.5万元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2022年养老服务体系建设经费（184号）-上级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65万元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2022年养老服务体系建设经费（184号基金）-上级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rPr>
            </w:pPr>
            <w:r>
              <w:rPr>
                <w:rFonts w:hint="eastAsia" w:ascii="仿宋" w:hAnsi="仿宋" w:eastAsia="仿宋" w:cs="仿宋"/>
              </w:rPr>
              <w:t>通过为民办养老机构发放运营补贴，鼓励和支持我县养老事业持续健康发展</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46.69万元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仿宋" w:hAnsi="仿宋" w:eastAsia="仿宋" w:cs="仿宋"/>
          <w:color w:val="000000"/>
          <w:sz w:val="28"/>
        </w:rPr>
        <w:t>2023年40%救济资金-人员专项项目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解决好六十年代初精减退职老职工生活困难问题，构建和谐社会，确保社会的和谐稳定。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≥180人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精简退职老职工人数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年度支出</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不超出年初预算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≥180人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精简退职老职工人数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仿宋" w:hAnsi="仿宋" w:eastAsia="仿宋" w:cs="仿宋"/>
          <w:color w:val="000000"/>
          <w:sz w:val="28"/>
        </w:rPr>
        <w:t>2023年城乡低保户取暖费资金-人员专项项目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为我县城乡低保户发放取暖费，确保低保家庭能够正常生活。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≤11000人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仿宋" w:hAnsi="仿宋" w:eastAsia="仿宋" w:cs="仿宋"/>
          <w:color w:val="000000"/>
          <w:sz w:val="28"/>
        </w:rPr>
        <w:t>2023年城镇低保生活燃气补贴资金-人员专项项目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通过为低保户发放生活燃气补贴，进行救助，确保低保户能够正常的用气，增强生活幸福感，达到社会稳定。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领取补贴人数占全县人口比例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仿宋" w:hAnsi="仿宋" w:eastAsia="仿宋" w:cs="仿宋"/>
          <w:color w:val="000000"/>
          <w:sz w:val="28"/>
        </w:rPr>
        <w:t>2023年城镇低保资金-人员专项项目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仿宋" w:hAnsi="仿宋" w:eastAsia="仿宋" w:cs="仿宋"/>
          <w:color w:val="000000"/>
          <w:sz w:val="28"/>
        </w:rPr>
        <w:t>2023年城镇低保资金（省级175号）-上级人员专项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仿宋" w:hAnsi="仿宋" w:eastAsia="仿宋" w:cs="仿宋"/>
          <w:color w:val="000000"/>
          <w:sz w:val="28"/>
        </w:rPr>
        <w:t>2023年高龄津贴-人员专项项目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80周岁以上老人享受社会改革发展成果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老年人补贴人数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反映2022年补贴发放人群数量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保障80周岁以上老人生活津贴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反映对80周岁以上老人发放补贴实现社会效应</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仿宋" w:hAnsi="仿宋" w:eastAsia="仿宋" w:cs="仿宋"/>
          <w:color w:val="000000"/>
          <w:sz w:val="28"/>
        </w:rPr>
        <w:t>2023年高龄津贴（冀财预74号）-上级人员专项项目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80周岁以上老人享受社会改革发展成果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老年人补贴人数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反映2022年补贴发放人群数量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保障80周岁以上老人生活津贴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反映对80周岁以上老人发放补贴实现社会效应</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198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2023年孤儿救助资金-人员专项项目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孤儿数量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反映2023年孤儿数量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≤67人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孤儿救助资金发放达标率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发放孤儿供养金</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及时发放孤儿供养金率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资金成本控制率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反映资金成本控制情况</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保障孤儿基本生活</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仿宋" w:hAnsi="仿宋" w:eastAsia="仿宋" w:cs="仿宋"/>
          <w:color w:val="000000"/>
          <w:sz w:val="28"/>
        </w:rPr>
        <w:t>2023年孤儿救助资金（省级175号）-上级人员专项项目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孤儿数量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反映2023年孤儿数量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≤67人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孤儿救助资金发放达标率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发放孤儿供养金</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及时发放孤儿供养金率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资金成本控制率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反映资金成本控制情况</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保障孤儿基本生活</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仿宋" w:hAnsi="仿宋" w:eastAsia="仿宋" w:cs="仿宋"/>
          <w:color w:val="000000"/>
          <w:sz w:val="28"/>
        </w:rPr>
        <w:t>2023年孤儿助学工程（中央203号）-上级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使孤儿学生得到相应救助，顺利完成大学学业。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救助孤儿学生人数</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救助孤儿学生人数</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16人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 xml:space="preserve">救助资金发放达标 </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 xml:space="preserve">救助资金发放达标 </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及时完成救助</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及时完成救助</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救助资金成本控制量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救助资金成本控制量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8万元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保障孤儿大学生顺利完成学业</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保障孤儿大学生顺利完成学业</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孤儿大学生及主管部门满意度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孤儿大学生及主管部门满意度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冀财社[2021]151号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仿宋" w:hAnsi="仿宋" w:eastAsia="仿宋" w:cs="仿宋"/>
          <w:color w:val="000000"/>
          <w:sz w:val="28"/>
        </w:rPr>
        <w:t>2023年建档立卡脱贫户生产生活补助金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帮扶贫困户使帮扶对象生活得到改善，让帮扶对象感受到党和政府的关怀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6户贫困户</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走访贫困的次数</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6次</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贫困户公开</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贫困户公开率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6户</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慰问及时</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慰问及时率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资金数</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慰问资金</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1.2万元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管理机制健全性</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反映管理机制的健全性</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健全</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可持续影响指标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让帮扶对象生活更好保障</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让帮扶对象生活得到提高</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服务对象满意度指标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受益满意度调查</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满意度调查</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≧95％</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满意度调查结果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仿宋" w:hAnsi="仿宋" w:eastAsia="仿宋" w:cs="仿宋"/>
          <w:color w:val="000000"/>
          <w:sz w:val="28"/>
        </w:rPr>
        <w:t>2023年敬老院国立人员经费-人员专项项目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保障敬老院国立人员工资及各项保险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敬老院国立人员工资发放情况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反映敬老院国立人员工资拨付及时性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反映敬老院国立人员工资成本控制情况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≦77.35万元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保障敬老院国立人员基本生活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反映敬老院国立人员基本生活</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反映受益人满意情况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仿宋" w:hAnsi="仿宋" w:eastAsia="仿宋" w:cs="仿宋"/>
          <w:color w:val="000000"/>
          <w:sz w:val="28"/>
        </w:rPr>
        <w:t>2023年敬老院运行经费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我县三所敬老院，敬老院运行经费包括人员工资、小型维修、办公用品、土地租赁、水电暖、车辆租赁、消防设备设施维护维修等费用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经费满足敬老院数量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反映经费满足敬老院数量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3所</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敬老院正常运行率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反映敬老院正常运行率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敬老院运行经费及时拨付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反应敬老院运行经费及时拨付率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反映经费成本控制数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保证敬老院正常运转，持续运转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反映保障敬老院正常运转，持续运转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反映集中特困人员满意度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及时拨付敬老院运行经费，保证敬老院正常运行</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仿宋" w:hAnsi="仿宋" w:eastAsia="仿宋" w:cs="仿宋"/>
          <w:color w:val="000000"/>
          <w:sz w:val="28"/>
        </w:rPr>
        <w:t>2023年困难残疾人生活补贴资金-人员专项项目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为我县享受低保的残疾人发放困难残疾人生活补贴,保障残疾人正常生活。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享受补贴人数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≥4550人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发放补贴及时率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不超出预算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≥4550人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困难残疾人人数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仿宋" w:hAnsi="仿宋" w:eastAsia="仿宋" w:cs="仿宋"/>
          <w:color w:val="000000"/>
          <w:sz w:val="28"/>
        </w:rPr>
        <w:t>2023年困难高龄老人、60周岁以上失能半失能老人补贴-人员专项项目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通过为低保户80周岁和60周岁失能半失能人员发放生活补贴金，进行救助，确保低保户能够正常的生活，达到社会稳定。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考察生活补贴发放人数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《河北省财政厅、河北省民政厅关于深化财政支持养老服务体系建设改革的实施意见》冀民【2018】28号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补贴发放准确率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考察生活补贴发放准确率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反映任务完成的及时率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成本控制数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反映预算资金的使用情况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提升弱势群体老年人的生活幸福感</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反映弱势群体老年人的生活幸福感提升情况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弱势群体老年人满意度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考察弱势群体老年人满意度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仿宋" w:hAnsi="仿宋" w:eastAsia="仿宋" w:cs="仿宋"/>
          <w:color w:val="000000"/>
          <w:sz w:val="28"/>
        </w:rPr>
        <w:t>2023年临时救助资金-人员专项项目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 w:cs="Times New Roman"/>
                <w:b/>
                <w:lang w:eastAsia="zh-CN"/>
              </w:rPr>
            </w:pPr>
            <w:r>
              <w:rPr>
                <w:rFonts w:hint="eastAsia" w:ascii="仿宋" w:hAnsi="仿宋" w:eastAsia="仿宋" w:cs="仿宋"/>
              </w:rPr>
              <w:t>临时救助工作经费能保证临时救助工作的正常运转，我局能及时有效的对困难人群进行调查，走访等工作，更好的为困难群众服务</w:t>
            </w:r>
            <w:r>
              <w:rPr>
                <w:rFonts w:hint="eastAsia" w:ascii="仿宋" w:hAnsi="仿宋" w:eastAsia="仿宋" w:cs="仿宋"/>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调查底数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调查成本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仿宋" w:hAnsi="仿宋" w:eastAsia="仿宋" w:cs="仿宋"/>
          <w:color w:val="000000"/>
          <w:sz w:val="28"/>
        </w:rPr>
        <w:t>2023年流浪乞讨人员救助-人员专项项目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依据救助管理办法，使每一位流浪乞讨人员及时得到救助，保障人身权益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及时完成救助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救助工作随机性大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救助成本控制在范围内</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保证受助人员及时得到救助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保障合法人身权益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救助工作持续性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救助工作长期影响性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持续</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工作计划</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2023年农村低保生活燃气补贴资金-人员专项项目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通过为低保户发放生活燃气补贴，进行救助，确保低保户能够正常的用气，增强生活幸福感，达到社会稳定。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≤78万元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领取补贴人数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仿宋" w:hAnsi="仿宋" w:eastAsia="仿宋" w:cs="仿宋"/>
          <w:color w:val="000000"/>
          <w:sz w:val="28"/>
        </w:rPr>
        <w:t>2023年农村低保资金-人员专项项目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仿宋" w:hAnsi="仿宋" w:eastAsia="仿宋" w:cs="仿宋"/>
          <w:color w:val="000000"/>
          <w:sz w:val="28"/>
        </w:rPr>
        <w:t>2023年农村低保资金（省级175号）-上级人员专项项目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仿宋" w:hAnsi="仿宋" w:eastAsia="仿宋" w:cs="仿宋"/>
          <w:color w:val="000000"/>
          <w:sz w:val="28"/>
        </w:rPr>
        <w:t>2023年农村低保资金（中央187号）-上级人员专项项目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仿宋" w:hAnsi="仿宋" w:eastAsia="仿宋" w:cs="仿宋"/>
          <w:color w:val="000000"/>
          <w:sz w:val="28"/>
        </w:rPr>
        <w:t>2023年权村镇前李各庄村办公用房建设项目（省级189号）-上级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为了进一步加强城乡社区建设，提高城乡社区服务能力，改善社区居（村）委会办公、活动环境。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村委会服务中心建设数量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反应村服务中心的数量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完成及时率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反映任务完成的及时性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反应工程费用控制情况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25万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使村内人民得到优质服务</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使村内人民得到优质服务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280" w:firstLineChars="1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仿宋" w:hAnsi="仿宋" w:eastAsia="仿宋" w:cs="仿宋"/>
          <w:color w:val="000000"/>
          <w:sz w:val="28"/>
        </w:rPr>
        <w:t>2023年特困人员半失能护理补贴-人员专项项目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全面落实特困人员照料护理补贴，进一步有效落实特困供养人员护理工作制度，保障和维护特困供养人员尤其是生活不能自理特困供养人员的基本权益，提升特困人员生活质量和幸福指数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半失能特困人员数量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反映2022年半失能特困人员数量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≥175人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保障半失能特困人员照料护理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反映半失能特困人员发放照料护理补贴实现社会效益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半失能特困人员满意度调查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反映半失能特困人员满意度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仿宋" w:hAnsi="仿宋" w:eastAsia="仿宋" w:cs="仿宋"/>
          <w:color w:val="000000"/>
          <w:sz w:val="28"/>
        </w:rPr>
        <w:t>2023年特困人员分散供养资金-人员专项项目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保障分散特困人员基本生活，实现社会效益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反应2022年分散特困供养人群数量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≥1400人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保障分散特困人员基本生活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反映保障分散特困人员基本生活，实现社会效益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反映分散特困人员满意度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hint="eastAsia" w:ascii="仿宋" w:hAnsi="仿宋" w:eastAsia="仿宋" w:cs="仿宋"/>
          <w:color w:val="000000"/>
          <w:sz w:val="28"/>
        </w:rPr>
        <w:t>2023年特困人员分散供养资金（冀财预48号）-上级人员专项项目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保障分散特困人员基本生活，实现社会效益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反应2022年分散特困供养人群数量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≥1400人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保障分散特困人员基本生活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反映保障分散特困人员基本生活，实现社会效益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反映分散特困人员满意度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仿宋" w:hAnsi="仿宋" w:eastAsia="仿宋" w:cs="仿宋"/>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hint="eastAsia" w:ascii="仿宋" w:hAnsi="仿宋" w:eastAsia="仿宋" w:cs="仿宋"/>
          <w:color w:val="000000"/>
          <w:sz w:val="28"/>
        </w:rPr>
        <w:t>2023年特困人员集中供养资金-人员专项项目</w:t>
      </w:r>
      <w:r>
        <w:rPr>
          <w:rFonts w:hint="eastAsia" w:ascii="仿宋" w:hAnsi="仿宋" w:eastAsia="仿宋" w:cs="仿宋"/>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为切实保障城乡困难群众的基本生活，提高民生保障水平，由民政部门为集中特困人员发放集中特困供养资金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反映2022年集中特困供养人群数量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≥220人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资金发放达标率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反映资金发放达标率</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资金发放率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反映资金发放及时性</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资金成本控制率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反映资金成本控制情况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保障集中特困人员基本生活</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反映保障集中特困人员基本生活，实现社会效益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反映集中特困人员满意度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w:t>
      </w:r>
      <w:r>
        <w:rPr>
          <w:rFonts w:hint="eastAsia" w:ascii="仿宋" w:hAnsi="仿宋" w:eastAsia="仿宋" w:cs="仿宋"/>
          <w:color w:val="000000"/>
          <w:sz w:val="28"/>
        </w:rPr>
        <w:t>2023年特困人员取暖补贴及燃气补贴-人员专项项目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通过发放特困人员取暖补贴和燃气补贴，保障特困人员冬季正常取暖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≥1620人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反应补贴发放及时率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保障特困人员正常取暖</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保障特困人员冬季取暖</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反映特困人员满意情况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取暖季之前及时发放到位</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33.2023年特困人员失能护理补贴-人员专项项目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全面落实特困人员照料护理补贴，进一步有效落实特困供养人员护理工作制度，保障和维护特困供养人员尤其是生活不能自理特困供养人员的基本权益，提升特困人员生活质量和幸福指数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失能特困人员数量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反映2023年失能特困人员数量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≦160人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保障失能特困人员照料护理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反映失能特困人员发放照料护理补贴实现社会效益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失能特困人员满意度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反映失能特困人员满意度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34.2023年特困人员养老服务政府购买服务-人员专项项目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21"/>
                <w:szCs w:val="21"/>
              </w:rPr>
              <w:t>通过政府购买服务方式，将部分失能特困人员委托民办养老机构照料，保障失能特困老人得到更好的照料护理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数量指标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委托供养特困人员数量</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反映委托供养特困人员数量</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30人</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政府购买服务资金使用达标率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反映政府购买服务资金使用达标情况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政府购买服务资金拨付及时性</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反映政府购买服务资金拨付及时情况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0"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资金成本控制</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反映资金成本控制情况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20万元</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保障部分特困人员生活照料护理</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反映保障部分特困人员生活照料护理，实现社会效益</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服务对象满意度指标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受益人群满意度</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反映受益人群满意情况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≧95%</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按季度拨付资金，保障特困人员生活照料护理服务</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35.2023年特困人员自理补贴资金-人员专项项目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全面落实自理特困人员日间照料护理补贴，进一步有效落实特困供养人员护理工作制度，保障和维护特困供养人员的基本权益，提升特困人员生活质量和幸福指数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自理特困人员数量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反映2020年自理特困人员数量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≤1335人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保障自理特困人员照料护理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反映自理特困人员发放日间照料护理补贴，实现社会效益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自理特困人员满意度调查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反映自理特困人员满意情况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36.2023年特殊困难老人居家适老化改造项目（省级173号）-上级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对特殊困难老年人居家适老化改造，增强老年人居家生活的自理能力，提高老年人生活质量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改造家庭数量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反映经费满足敬老院数量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55户</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改造效果</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反映改造完成后，效果显著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改造完成资金拨付及时性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反应资金拨付及时</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反映经费成本控制数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保证增强老年人居家生活的自理能力，提高老年人生活质量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反映增强老年人居家生活的自理能力，提高老年人生活质量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改造家庭满意度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反映改造家庭满意度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改造工作公平公正</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color w:val="000000"/>
          <w:sz w:val="28"/>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37.2023年统管退休人员工资-人员专项项目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统管退休人员基本生活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统管退休人员工资发放情况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反映统管退休人员工资拨付及时性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反映统管退休人员工资成本控制情况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≦8.58万元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保障统管退休人员基本生活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反映统管退休人员基本</w:t>
            </w:r>
            <w:bookmarkStart w:id="2" w:name="_GoBack"/>
            <w:bookmarkEnd w:id="2"/>
            <w:r>
              <w:rPr>
                <w:rFonts w:hint="eastAsia" w:ascii="仿宋" w:hAnsi="仿宋" w:eastAsia="仿宋" w:cs="仿宋"/>
              </w:rPr>
              <w:t>生活</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反映受益人满意情况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bl>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38.2023年未成年人保护救助-人员专项项目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依据救助管理办法，使每一位未成年人及时得到救助，保障人身权益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及时完成救助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救助工作随机性大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救助成本控制在范围内</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保证受助人员及时得到救助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保障合法人身权益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工作计划</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39.2023年养老服务补贴（城乡低保）资金-人员专项项目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加快推动我县养老服务事业发展，加大对弱势群体老年人的关怀，培育良好的养老服务环境。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≤270万元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幸福感</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增强弱势群体老年人的生活幸福感</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稳步提升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发放对象满意度测评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40.2023年养老服务体系建设经费（省级176号）-上级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77万元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41.2023年养老服务体系建设经费（省级基金176号）-上级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42.2023年重度残疾人护理补贴资金-人员专项项目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逐步完善残疾人社会保障体系，维护残疾人合法权益，加快残疾人小康进程，构建和谐社会，确保社会的和谐稳定。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≤520万元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≥4700人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困难残疾人人数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民政局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val="en-US" w:eastAsia="zh-CN"/>
        </w:rPr>
        <w:t>我部门无政府采购，故空表列示</w:t>
      </w:r>
      <w:r>
        <w:rPr>
          <w:rFonts w:ascii="方正仿宋_GBK" w:hAnsi="方正仿宋_GBK" w:eastAsia="方正仿宋_GBK" w:cs="方正仿宋_GBK"/>
          <w:color w:val="000000"/>
        </w:rPr>
        <w:t>。</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仿宋" w:hAnsi="仿宋" w:eastAsia="仿宋" w:cs="仿宋"/>
          <w:sz w:val="32"/>
          <w:szCs w:val="32"/>
        </w:rPr>
      </w:pPr>
      <w:r>
        <w:rPr>
          <w:rFonts w:hint="eastAsia" w:ascii="Times New Roman" w:hAnsi="Times New Roman" w:eastAsia="仿宋_GB2312" w:cs="Times New Roman"/>
          <w:sz w:val="32"/>
          <w:szCs w:val="32"/>
          <w:lang w:eastAsia="zh-CN"/>
        </w:rPr>
        <w:t>大城县</w:t>
      </w:r>
      <w:r>
        <w:rPr>
          <w:rFonts w:hint="eastAsia" w:ascii="仿宋" w:hAnsi="仿宋" w:eastAsia="仿宋" w:cs="仿宋"/>
          <w:sz w:val="32"/>
          <w:szCs w:val="32"/>
          <w:lang w:eastAsia="zh-CN"/>
        </w:rPr>
        <w:t>民政局</w:t>
      </w:r>
      <w:r>
        <w:rPr>
          <w:rFonts w:ascii="Times New Roman" w:hAnsi="Times New Roman" w:eastAsia="仿宋_GB2312" w:cs="Times New Roman"/>
          <w:sz w:val="32"/>
          <w:szCs w:val="32"/>
        </w:rPr>
        <w:t>（含所属单位）上年末固定资产金额为</w:t>
      </w:r>
      <w:r>
        <w:rPr>
          <w:rFonts w:hint="eastAsia" w:ascii="仿宋" w:hAnsi="仿宋" w:eastAsia="仿宋" w:cs="仿宋"/>
          <w:sz w:val="32"/>
          <w:szCs w:val="32"/>
        </w:rPr>
        <w:t>511.7676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仿宋" w:hAnsi="仿宋" w:eastAsia="仿宋" w:cs="仿宋"/>
          <w:sz w:val="32"/>
          <w:szCs w:val="32"/>
        </w:rPr>
        <w:t>7.1658</w:t>
      </w:r>
      <w:r>
        <w:rPr>
          <w:rFonts w:hint="eastAsia" w:ascii="Times New Roman" w:hAnsi="Times New Roman" w:eastAsia="仿宋_GB2312" w:cs="Times New Roman"/>
          <w:sz w:val="32"/>
          <w:szCs w:val="32"/>
        </w:rPr>
        <w:t>万元，</w:t>
      </w:r>
      <w:r>
        <w:rPr>
          <w:rFonts w:hint="eastAsia" w:ascii="仿宋" w:hAnsi="仿宋" w:eastAsia="仿宋" w:cs="仿宋"/>
          <w:sz w:val="32"/>
          <w:szCs w:val="32"/>
        </w:rPr>
        <w:t>主要为计算机设备、打印设备、空调、办公家具等，未列入政府采购预算，详见政府采购预算表。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511.7676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40.5655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238.2021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680C5E"/>
    <w:rsid w:val="02AB2541"/>
    <w:rsid w:val="02ED3FE7"/>
    <w:rsid w:val="04147898"/>
    <w:rsid w:val="0971001B"/>
    <w:rsid w:val="13E306DA"/>
    <w:rsid w:val="16F14633"/>
    <w:rsid w:val="1C502F39"/>
    <w:rsid w:val="24D421D9"/>
    <w:rsid w:val="2FA56D99"/>
    <w:rsid w:val="38695D33"/>
    <w:rsid w:val="3E8B454E"/>
    <w:rsid w:val="3F655022"/>
    <w:rsid w:val="46D53B91"/>
    <w:rsid w:val="47183BF2"/>
    <w:rsid w:val="48A4573B"/>
    <w:rsid w:val="4AAB42E1"/>
    <w:rsid w:val="4DB13DCC"/>
    <w:rsid w:val="4E5E3D22"/>
    <w:rsid w:val="57E040E2"/>
    <w:rsid w:val="58BC4CD8"/>
    <w:rsid w:val="595F07A3"/>
    <w:rsid w:val="5E3E0DA2"/>
    <w:rsid w:val="5FBE781A"/>
    <w:rsid w:val="687D1153"/>
    <w:rsid w:val="6B1D22BB"/>
    <w:rsid w:val="6C2B25D2"/>
    <w:rsid w:val="6EEE3CFF"/>
    <w:rsid w:val="71E7368C"/>
    <w:rsid w:val="72AB6E57"/>
    <w:rsid w:val="75C41087"/>
    <w:rsid w:val="76566AA7"/>
    <w:rsid w:val="7AB64BC0"/>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22</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2024-01-18T06:13:06Z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794902ECECE7425F81EB8920100E6754</vt:lpwstr>
  </property>
</Properties>
</file>