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2336;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7456"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4902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highlight w:val="yellow"/>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yellow"/>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大城县医疗保障局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highlight w:val="yellow"/>
        </w:rPr>
      </w:pPr>
    </w:p>
    <w:p>
      <w:pPr>
        <w:rPr>
          <w:rFonts w:ascii="黑体" w:hAnsi="Times New Roman" w:eastAsia="黑体" w:cs="Times New Roman"/>
          <w:sz w:val="48"/>
          <w:szCs w:val="48"/>
        </w:rPr>
      </w:pPr>
      <w:r>
        <w:rPr>
          <w:rFonts w:hint="eastAsia" w:ascii="黑体" w:hAnsi="Times New Roman" w:eastAsia="黑体" w:cs="Times New Roman"/>
          <w:sz w:val="48"/>
          <w:szCs w:val="48"/>
          <w:lang w:val="en-US" w:eastAsia="zh-CN"/>
        </w:rPr>
        <w:t xml:space="preserve">             </w:t>
      </w: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432" w:firstLineChars="398"/>
        <w:rPr>
          <w:rFonts w:ascii="Times New Roman" w:hAnsi="Times New Roman" w:eastAsia="仿宋_GB2312" w:cs="Times New Roman"/>
          <w:sz w:val="36"/>
          <w:szCs w:val="36"/>
        </w:rPr>
      </w:pPr>
      <w:r>
        <w:rPr>
          <w:rFonts w:ascii="Times New Roman" w:hAnsi="Times New Roman" w:eastAsia="仿宋_GB2312" w:cs="Times New Roman"/>
          <w:sz w:val="36"/>
          <w:szCs w:val="36"/>
        </w:rPr>
        <w:t>一、部门</w:t>
      </w:r>
      <w:r>
        <w:rPr>
          <w:rFonts w:hint="eastAsia" w:ascii="Times New Roman" w:hAnsi="Times New Roman" w:eastAsia="仿宋_GB2312" w:cs="Times New Roman"/>
          <w:sz w:val="36"/>
          <w:szCs w:val="36"/>
        </w:rPr>
        <w:t>职责</w:t>
      </w:r>
    </w:p>
    <w:p>
      <w:pPr>
        <w:widowControl/>
        <w:spacing w:after="160" w:line="580" w:lineRule="exact"/>
        <w:ind w:firstLine="1432" w:firstLineChars="398"/>
        <w:rPr>
          <w:rFonts w:ascii="Times New Roman" w:hAnsi="Times New Roman" w:eastAsia="仿宋_GB2312" w:cs="Times New Roman"/>
          <w:sz w:val="32"/>
          <w:szCs w:val="32"/>
        </w:rPr>
      </w:pPr>
      <w:r>
        <w:rPr>
          <w:rFonts w:ascii="Times New Roman" w:hAnsi="Times New Roman" w:eastAsia="仿宋_GB2312" w:cs="Times New Roman"/>
          <w:sz w:val="36"/>
          <w:szCs w:val="36"/>
        </w:rPr>
        <w:t>二、</w:t>
      </w:r>
      <w:r>
        <w:rPr>
          <w:rFonts w:hint="eastAsia" w:ascii="Times New Roman" w:hAnsi="Times New Roman" w:eastAsia="仿宋_GB2312" w:cs="Times New Roman"/>
          <w:sz w:val="36"/>
          <w:szCs w:val="36"/>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一、收入支出决算总体情况说明</w:t>
      </w:r>
    </w:p>
    <w:p>
      <w:pPr>
        <w:widowControl/>
        <w:spacing w:after="160" w:line="580" w:lineRule="exact"/>
        <w:ind w:left="640"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二、收入决算情况说明</w:t>
      </w:r>
    </w:p>
    <w:p>
      <w:pPr>
        <w:widowControl/>
        <w:spacing w:after="160" w:line="580" w:lineRule="exact"/>
        <w:ind w:left="640"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三、支出决算情况说明</w:t>
      </w:r>
    </w:p>
    <w:p>
      <w:pPr>
        <w:widowControl/>
        <w:spacing w:after="160" w:line="580" w:lineRule="exact"/>
        <w:ind w:left="640"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四、财政拨款收入支出决算总体情况说明</w:t>
      </w:r>
    </w:p>
    <w:p>
      <w:pPr>
        <w:widowControl/>
        <w:spacing w:after="160" w:line="580" w:lineRule="exact"/>
        <w:ind w:left="640"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五、一般公共预算</w:t>
      </w:r>
      <w:r>
        <w:rPr>
          <w:rFonts w:ascii="Times New Roman" w:hAnsi="Times New Roman" w:eastAsia="仿宋_GB2312" w:cs="Times New Roman"/>
          <w:sz w:val="36"/>
          <w:szCs w:val="36"/>
        </w:rPr>
        <w:t>“三公”经费支出决算情况说明</w:t>
      </w:r>
    </w:p>
    <w:p>
      <w:pPr>
        <w:widowControl/>
        <w:spacing w:after="160" w:line="580" w:lineRule="exact"/>
        <w:ind w:left="640"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六</w:t>
      </w:r>
      <w:r>
        <w:rPr>
          <w:rFonts w:ascii="Times New Roman" w:hAnsi="Times New Roman" w:eastAsia="仿宋_GB2312" w:cs="Times New Roman"/>
          <w:sz w:val="36"/>
          <w:szCs w:val="36"/>
        </w:rPr>
        <w:t>、预算绩效情况说明</w:t>
      </w:r>
    </w:p>
    <w:p>
      <w:pPr>
        <w:widowControl/>
        <w:spacing w:after="160" w:line="580" w:lineRule="exact"/>
        <w:ind w:left="640" w:firstLine="720" w:firstLineChars="200"/>
        <w:rPr>
          <w:rFonts w:ascii="Times New Roman" w:hAnsi="Times New Roman" w:eastAsia="仿宋_GB2312" w:cs="Times New Roman"/>
          <w:sz w:val="32"/>
          <w:szCs w:val="32"/>
        </w:rPr>
      </w:pPr>
      <w:r>
        <w:rPr>
          <w:rFonts w:hint="eastAsia" w:ascii="Times New Roman" w:hAnsi="Times New Roman" w:eastAsia="仿宋_GB2312" w:cs="Times New Roman"/>
          <w:sz w:val="36"/>
          <w:szCs w:val="36"/>
        </w:rPr>
        <w:t>七</w:t>
      </w:r>
      <w:r>
        <w:rPr>
          <w:rFonts w:ascii="Times New Roman" w:hAnsi="Times New Roman" w:eastAsia="仿宋_GB2312" w:cs="Times New Roman"/>
          <w:sz w:val="36"/>
          <w:szCs w:val="36"/>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68480;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24"/>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numPr>
          <w:ilvl w:val="0"/>
          <w:numId w:val="1"/>
        </w:numPr>
        <w:ind w:firstLine="720" w:firstLineChars="200"/>
        <w:rPr>
          <w:rFonts w:hint="eastAsia" w:ascii="黑体" w:eastAsia="黑体" w:cs="黑体"/>
          <w:b w:val="0"/>
          <w:bCs w:val="0"/>
          <w:kern w:val="0"/>
          <w:sz w:val="36"/>
          <w:szCs w:val="36"/>
        </w:rPr>
      </w:pPr>
      <w:r>
        <w:rPr>
          <w:rFonts w:hint="eastAsia" w:ascii="黑体" w:eastAsia="黑体" w:cs="黑体"/>
          <w:b w:val="0"/>
          <w:bCs w:val="0"/>
          <w:kern w:val="0"/>
          <w:sz w:val="36"/>
          <w:szCs w:val="36"/>
        </w:rPr>
        <w:t>部门职责</w:t>
      </w:r>
    </w:p>
    <w:p>
      <w:pPr>
        <w:numPr>
          <w:ilvl w:val="0"/>
          <w:numId w:val="0"/>
        </w:numPr>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（一）拟订全</w:t>
      </w:r>
      <w:r>
        <w:rPr>
          <w:rFonts w:hint="eastAsia" w:ascii="仿宋" w:hAnsi="仿宋" w:eastAsia="仿宋" w:cs="仿宋"/>
          <w:sz w:val="32"/>
          <w:szCs w:val="32"/>
          <w:lang w:eastAsia="zh-CN"/>
        </w:rPr>
        <w:t>县</w:t>
      </w:r>
      <w:r>
        <w:rPr>
          <w:rFonts w:hint="eastAsia" w:ascii="仿宋" w:hAnsi="仿宋" w:eastAsia="仿宋" w:cs="仿宋"/>
          <w:sz w:val="32"/>
          <w:szCs w:val="32"/>
        </w:rPr>
        <w:t>城镇职工和城乡居民医疗保险、生育保险、大病保险、医疗救助等医疗保障地方性政策、制度、规划和标准。贯彻落实省离休干部医疗费社会统筹政策并组织实施。</w:t>
      </w:r>
    </w:p>
    <w:p>
      <w:pPr>
        <w:ind w:firstLine="640" w:firstLineChars="200"/>
        <w:rPr>
          <w:rFonts w:ascii="仿宋" w:hAnsi="仿宋" w:eastAsia="仿宋" w:cs="仿宋"/>
          <w:sz w:val="32"/>
          <w:szCs w:val="32"/>
        </w:rPr>
      </w:pPr>
      <w:r>
        <w:rPr>
          <w:rFonts w:hint="eastAsia" w:ascii="仿宋" w:hAnsi="仿宋" w:eastAsia="仿宋" w:cs="仿宋"/>
          <w:sz w:val="32"/>
          <w:szCs w:val="32"/>
        </w:rPr>
        <w:t>（二）贯彻落实省医疗保障基金监督管理办法，建立健全保障基金安全防控机制，组织建设智能监控平台，推进医疗保障基金支付方式改革，并组织实施。</w:t>
      </w:r>
    </w:p>
    <w:p>
      <w:pPr>
        <w:ind w:firstLine="640" w:firstLineChars="200"/>
        <w:rPr>
          <w:rFonts w:ascii="仿宋" w:hAnsi="仿宋" w:eastAsia="仿宋" w:cs="仿宋"/>
          <w:sz w:val="32"/>
          <w:szCs w:val="32"/>
        </w:rPr>
      </w:pPr>
      <w:r>
        <w:rPr>
          <w:rFonts w:hint="eastAsia" w:ascii="仿宋" w:hAnsi="仿宋" w:eastAsia="仿宋" w:cs="仿宋"/>
          <w:sz w:val="32"/>
          <w:szCs w:val="32"/>
        </w:rPr>
        <w:t>（三）组织制定全</w:t>
      </w:r>
      <w:r>
        <w:rPr>
          <w:rFonts w:hint="eastAsia" w:ascii="仿宋" w:hAnsi="仿宋" w:eastAsia="仿宋" w:cs="仿宋"/>
          <w:sz w:val="32"/>
          <w:szCs w:val="32"/>
          <w:lang w:eastAsia="zh-CN"/>
        </w:rPr>
        <w:t>县</w:t>
      </w:r>
      <w:r>
        <w:rPr>
          <w:rFonts w:hint="eastAsia" w:ascii="仿宋" w:hAnsi="仿宋" w:eastAsia="仿宋" w:cs="仿宋"/>
          <w:sz w:val="32"/>
          <w:szCs w:val="32"/>
        </w:rPr>
        <w:t>城镇职工、城乡居民参保筹资和保障待遇政策，统筹城乡医疗保障政策标准，建立健全与筹资水平相适应的待遇调整机制。贯彻落实省长期护理保险制度方案及政策标准并组织实施。</w:t>
      </w:r>
    </w:p>
    <w:p>
      <w:pPr>
        <w:ind w:firstLine="640" w:firstLineChars="200"/>
        <w:rPr>
          <w:rFonts w:ascii="仿宋" w:hAnsi="仿宋" w:eastAsia="仿宋" w:cs="仿宋"/>
          <w:sz w:val="32"/>
          <w:szCs w:val="32"/>
        </w:rPr>
      </w:pPr>
      <w:r>
        <w:rPr>
          <w:rFonts w:hint="eastAsia" w:ascii="仿宋" w:hAnsi="仿宋" w:eastAsia="仿宋" w:cs="仿宋"/>
          <w:sz w:val="32"/>
          <w:szCs w:val="32"/>
        </w:rPr>
        <w:t>（四）贯彻落实全省城乡统一药品、医用耗材、医疗服务项目、医疗服务设施等医保目录，组织制定全</w:t>
      </w:r>
      <w:r>
        <w:rPr>
          <w:rFonts w:hint="eastAsia" w:ascii="仿宋" w:hAnsi="仿宋" w:eastAsia="仿宋" w:cs="仿宋"/>
          <w:sz w:val="32"/>
          <w:szCs w:val="32"/>
          <w:lang w:eastAsia="zh-CN"/>
        </w:rPr>
        <w:t>县</w:t>
      </w:r>
      <w:r>
        <w:rPr>
          <w:rFonts w:hint="eastAsia" w:ascii="仿宋" w:hAnsi="仿宋" w:eastAsia="仿宋" w:cs="仿宋"/>
          <w:sz w:val="32"/>
          <w:szCs w:val="32"/>
        </w:rPr>
        <w:t>城乡统一的药品、医用耗材、医疗服务项目、医疗服务设施的医保支付标准并组织实施，建立动态调整机制。</w:t>
      </w:r>
    </w:p>
    <w:p>
      <w:pPr>
        <w:ind w:firstLine="640" w:firstLineChars="200"/>
        <w:rPr>
          <w:rFonts w:ascii="仿宋" w:hAnsi="仿宋" w:eastAsia="仿宋" w:cs="仿宋"/>
          <w:sz w:val="32"/>
          <w:szCs w:val="32"/>
        </w:rPr>
      </w:pPr>
      <w:r>
        <w:rPr>
          <w:rFonts w:hint="eastAsia" w:ascii="仿宋" w:hAnsi="仿宋" w:eastAsia="仿宋" w:cs="仿宋"/>
          <w:sz w:val="32"/>
          <w:szCs w:val="32"/>
        </w:rPr>
        <w:t>（五）贯彻落实省药品、医用耗材价格和医疗服务项目、医疗服务设施收费等政策。建立医保支付医药服务价格合理确定和动态调整机制，依法管理药品、医用耗材、医疗服务价格监测信息发布制度。</w:t>
      </w:r>
    </w:p>
    <w:p>
      <w:pPr>
        <w:ind w:firstLine="640" w:firstLineChars="200"/>
        <w:rPr>
          <w:rFonts w:ascii="仿宋" w:hAnsi="仿宋" w:eastAsia="仿宋" w:cs="仿宋"/>
          <w:sz w:val="32"/>
          <w:szCs w:val="32"/>
        </w:rPr>
      </w:pPr>
      <w:r>
        <w:rPr>
          <w:rFonts w:hint="eastAsia" w:ascii="仿宋" w:hAnsi="仿宋" w:eastAsia="仿宋" w:cs="仿宋"/>
          <w:sz w:val="32"/>
          <w:szCs w:val="32"/>
        </w:rPr>
        <w:t>（六）贯彻落实省药品、医用耗材的招标采购政策并组织实施，做好监督工作。做好药品、医用耗材招标采购平台建设工作。</w:t>
      </w:r>
    </w:p>
    <w:p>
      <w:pPr>
        <w:ind w:firstLine="640" w:firstLineChars="200"/>
        <w:rPr>
          <w:rFonts w:ascii="仿宋" w:hAnsi="仿宋" w:eastAsia="仿宋" w:cs="仿宋"/>
          <w:sz w:val="32"/>
          <w:szCs w:val="32"/>
        </w:rPr>
      </w:pPr>
      <w:r>
        <w:rPr>
          <w:rFonts w:hint="eastAsia" w:ascii="仿宋" w:hAnsi="仿宋" w:eastAsia="仿宋" w:cs="仿宋"/>
          <w:sz w:val="32"/>
          <w:szCs w:val="32"/>
        </w:rPr>
        <w:t>（七）制定全</w:t>
      </w:r>
      <w:r>
        <w:rPr>
          <w:rFonts w:hint="eastAsia" w:ascii="仿宋" w:hAnsi="仿宋" w:eastAsia="仿宋" w:cs="仿宋"/>
          <w:sz w:val="32"/>
          <w:szCs w:val="32"/>
          <w:lang w:eastAsia="zh-CN"/>
        </w:rPr>
        <w:t>县</w:t>
      </w:r>
      <w:r>
        <w:rPr>
          <w:rFonts w:hint="eastAsia" w:ascii="仿宋" w:hAnsi="仿宋" w:eastAsia="仿宋" w:cs="仿宋"/>
          <w:sz w:val="32"/>
          <w:szCs w:val="32"/>
        </w:rPr>
        <w:t>定点医药机构协议和支付管理办法并组织实施。建立健全医疗保障信用评价体系和信息披露制度，监督管理定点医药机构的医疗服务行为、医药费用和医药价格，依法查处医疗保障领域违法违规行为。</w:t>
      </w:r>
    </w:p>
    <w:p>
      <w:pPr>
        <w:ind w:firstLine="640" w:firstLineChars="200"/>
        <w:rPr>
          <w:rFonts w:ascii="仿宋" w:hAnsi="仿宋" w:eastAsia="仿宋" w:cs="仿宋"/>
          <w:sz w:val="32"/>
          <w:szCs w:val="32"/>
        </w:rPr>
      </w:pPr>
      <w:r>
        <w:rPr>
          <w:rFonts w:hint="eastAsia" w:ascii="仿宋" w:hAnsi="仿宋" w:eastAsia="仿宋" w:cs="仿宋"/>
          <w:sz w:val="32"/>
          <w:szCs w:val="32"/>
        </w:rPr>
        <w:t>（八）负责医疗保障经办管理、公共服务体系和信息化建设。落实和完善异地就医管理和费用结算政策并组织实施。建立健全医疗保障关系转移接续制度。</w:t>
      </w:r>
    </w:p>
    <w:p>
      <w:pPr>
        <w:ind w:firstLine="640" w:firstLineChars="200"/>
        <w:rPr>
          <w:rFonts w:ascii="仿宋" w:hAnsi="仿宋" w:eastAsia="仿宋" w:cs="仿宋"/>
          <w:sz w:val="32"/>
          <w:szCs w:val="32"/>
        </w:rPr>
      </w:pPr>
      <w:r>
        <w:rPr>
          <w:rFonts w:hint="eastAsia" w:ascii="仿宋" w:hAnsi="仿宋" w:eastAsia="仿宋" w:cs="仿宋"/>
          <w:sz w:val="32"/>
          <w:szCs w:val="32"/>
        </w:rPr>
        <w:t>（九）完成</w:t>
      </w:r>
      <w:r>
        <w:rPr>
          <w:rFonts w:hint="eastAsia" w:ascii="仿宋" w:hAnsi="仿宋" w:eastAsia="仿宋" w:cs="仿宋"/>
          <w:sz w:val="32"/>
          <w:szCs w:val="32"/>
          <w:lang w:eastAsia="zh-CN"/>
        </w:rPr>
        <w:t>县</w:t>
      </w:r>
      <w:r>
        <w:rPr>
          <w:rFonts w:hint="eastAsia" w:ascii="仿宋" w:hAnsi="仿宋" w:eastAsia="仿宋" w:cs="仿宋"/>
          <w:sz w:val="32"/>
          <w:szCs w:val="32"/>
        </w:rPr>
        <w:t>委、</w:t>
      </w:r>
      <w:r>
        <w:rPr>
          <w:rFonts w:hint="eastAsia" w:ascii="仿宋" w:hAnsi="仿宋" w:eastAsia="仿宋" w:cs="仿宋"/>
          <w:sz w:val="32"/>
          <w:szCs w:val="32"/>
          <w:lang w:eastAsia="zh-CN"/>
        </w:rPr>
        <w:t>县</w:t>
      </w:r>
      <w:r>
        <w:rPr>
          <w:rFonts w:hint="eastAsia" w:ascii="仿宋" w:hAnsi="仿宋" w:eastAsia="仿宋" w:cs="仿宋"/>
          <w:sz w:val="32"/>
          <w:szCs w:val="32"/>
        </w:rPr>
        <w:t>政府交办的其他任务。</w:t>
      </w:r>
    </w:p>
    <w:p>
      <w:pPr>
        <w:pStyle w:val="4"/>
        <w:spacing w:before="0" w:after="0" w:line="580" w:lineRule="exact"/>
        <w:ind w:firstLine="720" w:firstLineChars="200"/>
        <w:jc w:val="left"/>
        <w:rPr>
          <w:rFonts w:ascii="黑体" w:eastAsia="黑体" w:cs="黑体"/>
          <w:b w:val="0"/>
          <w:bCs w:val="0"/>
          <w:kern w:val="0"/>
          <w:sz w:val="36"/>
          <w:szCs w:val="36"/>
        </w:rPr>
      </w:pPr>
    </w:p>
    <w:p>
      <w:pPr>
        <w:widowControl/>
        <w:shd w:val="clear" w:color="auto" w:fill="FFFFFF"/>
        <w:spacing w:line="580" w:lineRule="exact"/>
        <w:jc w:val="left"/>
        <w:rPr>
          <w:rFonts w:hint="eastAsia" w:ascii="华文仿宋" w:hAnsi="华文仿宋" w:eastAsia="华文仿宋" w:cs="华文仿宋"/>
          <w:color w:val="000000"/>
          <w:kern w:val="0"/>
          <w:sz w:val="36"/>
          <w:szCs w:val="36"/>
        </w:rPr>
      </w:pPr>
    </w:p>
    <w:p>
      <w:pPr>
        <w:keepNext/>
        <w:keepLines/>
        <w:spacing w:line="580" w:lineRule="exact"/>
        <w:ind w:firstLine="720" w:firstLineChars="200"/>
        <w:jc w:val="left"/>
        <w:outlineLvl w:val="0"/>
        <w:rPr>
          <w:rFonts w:ascii="黑体" w:hAnsi="Calibri" w:eastAsia="黑体" w:cs="黑体"/>
          <w:kern w:val="0"/>
          <w:sz w:val="36"/>
          <w:szCs w:val="36"/>
        </w:rPr>
      </w:pPr>
      <w:r>
        <w:rPr>
          <w:rFonts w:hint="eastAsia" w:ascii="黑体" w:hAnsi="Calibri" w:eastAsia="黑体" w:cs="黑体"/>
          <w:kern w:val="0"/>
          <w:sz w:val="36"/>
          <w:szCs w:val="36"/>
        </w:rPr>
        <w:t>二、机构设置</w:t>
      </w:r>
    </w:p>
    <w:p>
      <w:pPr>
        <w:spacing w:line="580" w:lineRule="exact"/>
        <w:ind w:firstLine="720" w:firstLineChars="200"/>
        <w:rPr>
          <w:rFonts w:ascii="仿宋_GB2312" w:hAnsi="Calibri" w:eastAsia="仿宋_GB2312" w:cs="ArialUnicodeMS"/>
          <w:kern w:val="0"/>
          <w:sz w:val="36"/>
          <w:szCs w:val="36"/>
        </w:rPr>
      </w:pPr>
      <w:r>
        <w:rPr>
          <w:rFonts w:hint="eastAsia" w:ascii="仿宋_GB2312" w:hAnsi="Calibri" w:eastAsia="仿宋_GB2312" w:cs="ArialUnicodeMS"/>
          <w:kern w:val="0"/>
          <w:sz w:val="36"/>
          <w:szCs w:val="36"/>
        </w:rPr>
        <w:t xml:space="preserve">从决算编报单位构成看，纳入2019 年度本部门决算汇编范围的独立核算单位（以下简称“单位”）共 </w:t>
      </w:r>
      <w:r>
        <w:rPr>
          <w:rFonts w:hint="eastAsia" w:ascii="仿宋_GB2312" w:hAnsi="Calibri" w:eastAsia="仿宋_GB2312" w:cs="ArialUnicodeMS"/>
          <w:kern w:val="0"/>
          <w:sz w:val="36"/>
          <w:szCs w:val="36"/>
          <w:lang w:val="en-US" w:eastAsia="zh-CN"/>
        </w:rPr>
        <w:t>1</w:t>
      </w:r>
      <w:r>
        <w:rPr>
          <w:rFonts w:hint="eastAsia" w:ascii="仿宋_GB2312" w:hAnsi="Calibri" w:eastAsia="仿宋_GB2312" w:cs="ArialUnicodeMS"/>
          <w:kern w:val="0"/>
          <w:sz w:val="36"/>
          <w:szCs w:val="36"/>
        </w:rPr>
        <w:t xml:space="preserve"> 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32"/>
                <w:szCs w:val="32"/>
              </w:rPr>
            </w:pPr>
            <w:r>
              <w:rPr>
                <w:rFonts w:hint="eastAsia" w:ascii="仿宋_GB2312" w:hAnsi="Calibri" w:eastAsia="仿宋_GB2312" w:cs="ArialUnicodeMS"/>
                <w:b/>
                <w:bCs/>
                <w:kern w:val="0"/>
                <w:sz w:val="32"/>
                <w:szCs w:val="32"/>
              </w:rPr>
              <w:t>序号</w:t>
            </w:r>
          </w:p>
        </w:tc>
        <w:tc>
          <w:tcPr>
            <w:tcW w:w="3485" w:type="dxa"/>
            <w:vAlign w:val="center"/>
          </w:tcPr>
          <w:p>
            <w:pPr>
              <w:spacing w:line="560" w:lineRule="exact"/>
              <w:jc w:val="center"/>
              <w:rPr>
                <w:rFonts w:ascii="仿宋_GB2312" w:hAnsi="Calibri" w:eastAsia="仿宋_GB2312" w:cs="ArialUnicodeMS"/>
                <w:b/>
                <w:bCs/>
                <w:kern w:val="0"/>
                <w:sz w:val="32"/>
                <w:szCs w:val="32"/>
              </w:rPr>
            </w:pPr>
            <w:r>
              <w:rPr>
                <w:rFonts w:hint="eastAsia" w:ascii="仿宋_GB2312" w:hAnsi="Calibri" w:eastAsia="仿宋_GB2312" w:cs="ArialUnicodeMS"/>
                <w:b/>
                <w:bCs/>
                <w:kern w:val="0"/>
                <w:sz w:val="32"/>
                <w:szCs w:val="32"/>
              </w:rPr>
              <w:t>单位名称</w:t>
            </w:r>
          </w:p>
        </w:tc>
        <w:tc>
          <w:tcPr>
            <w:tcW w:w="2445" w:type="dxa"/>
            <w:vAlign w:val="center"/>
          </w:tcPr>
          <w:p>
            <w:pPr>
              <w:spacing w:line="560" w:lineRule="exact"/>
              <w:jc w:val="center"/>
              <w:rPr>
                <w:rFonts w:ascii="仿宋_GB2312" w:hAnsi="Calibri" w:eastAsia="仿宋_GB2312" w:cs="ArialUnicodeMS"/>
                <w:b/>
                <w:bCs/>
                <w:kern w:val="0"/>
                <w:sz w:val="32"/>
                <w:szCs w:val="32"/>
              </w:rPr>
            </w:pPr>
            <w:r>
              <w:rPr>
                <w:rFonts w:hint="eastAsia" w:ascii="仿宋_GB2312" w:hAnsi="Calibri" w:eastAsia="仿宋_GB2312" w:cs="ArialUnicodeMS"/>
                <w:b/>
                <w:bCs/>
                <w:kern w:val="0"/>
                <w:sz w:val="32"/>
                <w:szCs w:val="32"/>
              </w:rPr>
              <w:t>单位基本性质</w:t>
            </w:r>
          </w:p>
        </w:tc>
        <w:tc>
          <w:tcPr>
            <w:tcW w:w="2665" w:type="dxa"/>
            <w:vAlign w:val="center"/>
          </w:tcPr>
          <w:p>
            <w:pPr>
              <w:spacing w:line="560" w:lineRule="exact"/>
              <w:jc w:val="center"/>
              <w:rPr>
                <w:rFonts w:ascii="仿宋_GB2312" w:hAnsi="Calibri" w:eastAsia="仿宋_GB2312" w:cs="ArialUnicodeMS"/>
                <w:b/>
                <w:bCs/>
                <w:kern w:val="0"/>
                <w:sz w:val="32"/>
                <w:szCs w:val="32"/>
              </w:rPr>
            </w:pPr>
            <w:r>
              <w:rPr>
                <w:rFonts w:hint="eastAsia" w:ascii="仿宋_GB2312" w:hAnsi="Calibri" w:eastAsia="仿宋_GB2312" w:cs="ArialUnicodeMS"/>
                <w:b/>
                <w:bCs/>
                <w:kern w:val="0"/>
                <w:sz w:val="32"/>
                <w:szCs w:val="32"/>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1</w:t>
            </w:r>
          </w:p>
        </w:tc>
        <w:tc>
          <w:tcPr>
            <w:tcW w:w="3485" w:type="dxa"/>
          </w:tcPr>
          <w:p>
            <w:pPr>
              <w:spacing w:line="560" w:lineRule="exact"/>
              <w:rPr>
                <w:rFonts w:ascii="仿宋_GB2312" w:hAnsi="Calibri" w:eastAsia="仿宋_GB2312" w:cs="ArialUnicodeMS"/>
                <w:kern w:val="0"/>
                <w:sz w:val="32"/>
                <w:szCs w:val="32"/>
              </w:rPr>
            </w:pPr>
            <w:r>
              <w:rPr>
                <w:rFonts w:hint="eastAsia" w:ascii="仿宋_GB2312" w:hAnsi="Calibri" w:eastAsia="仿宋_GB2312" w:cs="ArialUnicodeMS"/>
                <w:kern w:val="0"/>
                <w:sz w:val="32"/>
                <w:szCs w:val="32"/>
                <w:lang w:eastAsia="zh-CN"/>
              </w:rPr>
              <w:t>大城县医疗保障局</w:t>
            </w:r>
            <w:r>
              <w:rPr>
                <w:rFonts w:hint="eastAsia" w:ascii="仿宋_GB2312" w:hAnsi="Calibri" w:eastAsia="仿宋_GB2312" w:cs="ArialUnicodeMS"/>
                <w:kern w:val="0"/>
                <w:sz w:val="32"/>
                <w:szCs w:val="32"/>
              </w:rPr>
              <w:t>(本级)</w:t>
            </w:r>
          </w:p>
        </w:tc>
        <w:tc>
          <w:tcPr>
            <w:tcW w:w="2445" w:type="dxa"/>
          </w:tcPr>
          <w:p>
            <w:pPr>
              <w:spacing w:line="560" w:lineRule="exact"/>
              <w:jc w:val="center"/>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行政</w:t>
            </w:r>
          </w:p>
        </w:tc>
        <w:tc>
          <w:tcPr>
            <w:tcW w:w="2665" w:type="dxa"/>
          </w:tcPr>
          <w:p>
            <w:pPr>
              <w:spacing w:line="560" w:lineRule="exact"/>
              <w:jc w:val="center"/>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highlight w:val="yellow"/>
              </w:rPr>
            </w:pPr>
          </w:p>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sz w:val="72"/>
        </w:rPr>
      </w:pPr>
      <w:r>
        <w:rPr>
          <w:sz w:val="72"/>
        </w:rPr>
        <mc:AlternateContent>
          <mc:Choice Requires="wps">
            <w:drawing>
              <wp:anchor distT="0" distB="0" distL="114300" distR="114300" simplePos="0" relativeHeight="25166950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950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firstLine="1440" w:firstLineChars="200"/>
        <w:rPr>
          <w:rFonts w:ascii="黑体" w:hAnsi="黑体" w:eastAsia="黑体" w:cs="黑体"/>
          <w:sz w:val="56"/>
          <w:szCs w:val="72"/>
        </w:rPr>
      </w:pPr>
      <w:r>
        <w:rPr>
          <w:sz w:val="72"/>
        </w:rPr>
        <mc:AlternateContent>
          <mc:Choice Requires="wps">
            <w:drawing>
              <wp:anchor distT="0" distB="0" distL="114300" distR="114300" simplePos="0" relativeHeight="251670528"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70528;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o:title="5%" focussize="0,0" r:id="rId24"/>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720" w:firstLineChars="200"/>
        <w:outlineLvl w:val="1"/>
        <w:rPr>
          <w:rFonts w:ascii="黑体" w:hAnsi="Calibri" w:eastAsia="黑体" w:cs="Times New Roman"/>
          <w:sz w:val="36"/>
          <w:szCs w:val="36"/>
        </w:rPr>
      </w:pPr>
      <w:r>
        <w:rPr>
          <w:rFonts w:hint="eastAsia" w:ascii="黑体" w:hAnsi="Calibri" w:eastAsia="黑体" w:cs="Times New Roman"/>
          <w:sz w:val="36"/>
          <w:szCs w:val="36"/>
        </w:rPr>
        <w:t>一、收入</w:t>
      </w:r>
      <w:r>
        <w:rPr>
          <w:rFonts w:hint="eastAsia" w:ascii="黑体" w:hAnsi="Cambria" w:eastAsia="黑体" w:cs="黑体"/>
          <w:kern w:val="0"/>
          <w:sz w:val="36"/>
          <w:szCs w:val="36"/>
        </w:rPr>
        <w:t>支出</w:t>
      </w:r>
      <w:r>
        <w:rPr>
          <w:rFonts w:hint="eastAsia" w:ascii="黑体" w:hAnsi="Calibri" w:eastAsia="黑体" w:cs="Times New Roman"/>
          <w:sz w:val="36"/>
          <w:szCs w:val="36"/>
        </w:rPr>
        <w:t>决算总体情况说明</w:t>
      </w:r>
    </w:p>
    <w:p>
      <w:pPr>
        <w:adjustRightInd w:val="0"/>
        <w:snapToGrid w:val="0"/>
        <w:spacing w:line="580" w:lineRule="exact"/>
        <w:ind w:firstLine="720" w:firstLineChars="200"/>
        <w:rPr>
          <w:rFonts w:hint="eastAsia" w:ascii="仿宋" w:hAnsi="仿宋" w:eastAsia="仿宋" w:cs="仿宋"/>
          <w:sz w:val="36"/>
          <w:szCs w:val="36"/>
        </w:rPr>
      </w:pPr>
      <w:r>
        <w:rPr>
          <w:rFonts w:hint="eastAsia" w:ascii="仿宋_GB2312" w:hAnsi="Times New Roman" w:eastAsia="仿宋_GB2312" w:cs="DengXian-Regular"/>
          <w:sz w:val="36"/>
          <w:szCs w:val="36"/>
        </w:rPr>
        <w:t>本部门2019年度收支总计（含结转和结余）</w:t>
      </w:r>
      <w:r>
        <w:rPr>
          <w:rFonts w:hint="eastAsia" w:ascii="仿宋_GB2312" w:hAnsi="Times New Roman" w:eastAsia="仿宋_GB2312" w:cs="DengXian-Regular"/>
          <w:sz w:val="36"/>
          <w:szCs w:val="36"/>
          <w:lang w:val="en-US" w:eastAsia="zh-CN"/>
        </w:rPr>
        <w:t>18198.8</w:t>
      </w:r>
      <w:r>
        <w:rPr>
          <w:rFonts w:hint="eastAsia" w:ascii="仿宋_GB2312" w:hAnsi="Times New Roman" w:eastAsia="仿宋_GB2312" w:cs="DengXian-Regular"/>
          <w:sz w:val="36"/>
          <w:szCs w:val="36"/>
        </w:rPr>
        <w:t>万元。</w:t>
      </w:r>
      <w:r>
        <w:rPr>
          <w:rFonts w:hint="eastAsia" w:ascii="仿宋" w:hAnsi="仿宋" w:eastAsia="仿宋" w:cs="仿宋"/>
          <w:sz w:val="36"/>
          <w:szCs w:val="36"/>
        </w:rPr>
        <w:t>本单位为2019年新成立单位，第一次做决算无参照对比</w:t>
      </w:r>
    </w:p>
    <w:p>
      <w:pPr>
        <w:keepNext/>
        <w:keepLines/>
        <w:snapToGrid w:val="0"/>
        <w:spacing w:line="580" w:lineRule="exact"/>
        <w:ind w:firstLine="720" w:firstLineChars="200"/>
        <w:outlineLvl w:val="1"/>
        <w:rPr>
          <w:rFonts w:ascii="黑体" w:hAnsi="Calibri" w:eastAsia="黑体" w:cs="Times New Roman"/>
          <w:sz w:val="36"/>
          <w:szCs w:val="36"/>
        </w:rPr>
      </w:pPr>
      <w:r>
        <w:rPr>
          <w:rFonts w:hint="eastAsia" w:ascii="黑体" w:hAnsi="Calibri" w:eastAsia="黑体" w:cs="Times New Roman"/>
          <w:sz w:val="36"/>
          <w:szCs w:val="36"/>
        </w:rPr>
        <w:t>二、收入决算情况说明</w:t>
      </w:r>
    </w:p>
    <w:p>
      <w:pPr>
        <w:adjustRightInd w:val="0"/>
        <w:snapToGrid w:val="0"/>
        <w:spacing w:line="580" w:lineRule="exact"/>
        <w:ind w:firstLine="720" w:firstLineChars="200"/>
        <w:rPr>
          <w:rFonts w:hint="eastAsia" w:ascii="仿宋_GB2312" w:hAnsi="Times New Roman" w:eastAsia="仿宋_GB2312" w:cs="DengXian-Regular"/>
          <w:sz w:val="36"/>
          <w:szCs w:val="36"/>
        </w:rPr>
      </w:pPr>
      <w:r>
        <w:rPr>
          <w:rFonts w:hint="eastAsia" w:ascii="仿宋_GB2312" w:hAnsi="Times New Roman" w:eastAsia="仿宋_GB2312" w:cs="DengXian-Regular"/>
          <w:sz w:val="36"/>
          <w:szCs w:val="36"/>
        </w:rPr>
        <w:t>本部门2019年度本年收入合计</w:t>
      </w:r>
      <w:r>
        <w:rPr>
          <w:rFonts w:hint="eastAsia" w:ascii="仿宋_GB2312" w:hAnsi="Times New Roman" w:eastAsia="仿宋_GB2312" w:cs="DengXian-Regular"/>
          <w:sz w:val="36"/>
          <w:szCs w:val="36"/>
          <w:lang w:val="en-US" w:eastAsia="zh-CN"/>
        </w:rPr>
        <w:t>18066.72</w:t>
      </w:r>
      <w:r>
        <w:rPr>
          <w:rFonts w:hint="eastAsia" w:ascii="仿宋_GB2312" w:hAnsi="Times New Roman" w:eastAsia="仿宋_GB2312" w:cs="DengXian-Regular"/>
          <w:sz w:val="36"/>
          <w:szCs w:val="36"/>
        </w:rPr>
        <w:t>万元，其中：财政拨款收入</w:t>
      </w:r>
      <w:r>
        <w:rPr>
          <w:rFonts w:hint="eastAsia" w:ascii="仿宋_GB2312" w:hAnsi="Times New Roman" w:eastAsia="仿宋_GB2312" w:cs="DengXian-Regular"/>
          <w:sz w:val="36"/>
          <w:szCs w:val="36"/>
          <w:lang w:val="en-US" w:eastAsia="zh-CN"/>
        </w:rPr>
        <w:t>18066.72</w:t>
      </w:r>
      <w:r>
        <w:rPr>
          <w:rFonts w:hint="eastAsia" w:ascii="仿宋_GB2312" w:hAnsi="Times New Roman" w:eastAsia="仿宋_GB2312" w:cs="DengXian-Regular"/>
          <w:sz w:val="36"/>
          <w:szCs w:val="36"/>
        </w:rPr>
        <w:t>万元，占</w:t>
      </w:r>
      <w:r>
        <w:rPr>
          <w:rFonts w:hint="eastAsia" w:ascii="仿宋_GB2312" w:hAnsi="Times New Roman" w:eastAsia="仿宋_GB2312" w:cs="DengXian-Regular"/>
          <w:sz w:val="36"/>
          <w:szCs w:val="36"/>
          <w:lang w:val="en-US" w:eastAsia="zh-CN"/>
        </w:rPr>
        <w:t>100</w:t>
      </w:r>
      <w:r>
        <w:rPr>
          <w:rFonts w:hint="eastAsia" w:ascii="仿宋_GB2312" w:hAnsi="Times New Roman" w:eastAsia="仿宋_GB2312" w:cs="DengXian-Regular"/>
          <w:sz w:val="36"/>
          <w:szCs w:val="36"/>
        </w:rPr>
        <w:t>%；</w:t>
      </w:r>
    </w:p>
    <w:p>
      <w:pPr>
        <w:pStyle w:val="2"/>
      </w:pPr>
    </w:p>
    <w:p>
      <w:pPr>
        <w:keepNext/>
        <w:keepLines/>
        <w:snapToGrid w:val="0"/>
        <w:spacing w:line="580" w:lineRule="exact"/>
        <w:outlineLvl w:val="1"/>
        <w:rPr>
          <w:rFonts w:ascii="黑体" w:hAnsi="Calibri" w:eastAsia="黑体" w:cs="Times New Roman"/>
          <w:sz w:val="36"/>
          <w:szCs w:val="36"/>
        </w:rPr>
      </w:pPr>
      <w:r>
        <w:rPr>
          <w:rFonts w:hint="eastAsia" w:ascii="黑体" w:hAnsi="Calibri" w:eastAsia="黑体" w:cs="Times New Roman"/>
          <w:sz w:val="36"/>
          <w:szCs w:val="36"/>
          <w:lang w:val="en-US" w:eastAsia="zh-CN"/>
        </w:rPr>
        <w:t xml:space="preserve">    </w:t>
      </w:r>
      <w:r>
        <w:rPr>
          <w:rFonts w:hint="eastAsia" w:ascii="黑体" w:hAnsi="Calibri" w:eastAsia="黑体" w:cs="Times New Roman"/>
          <w:sz w:val="36"/>
          <w:szCs w:val="36"/>
        </w:rPr>
        <w:t>三、支出决算情况说明</w:t>
      </w:r>
    </w:p>
    <w:p>
      <w:pPr>
        <w:adjustRightInd w:val="0"/>
        <w:snapToGrid w:val="0"/>
        <w:spacing w:line="580" w:lineRule="exact"/>
        <w:ind w:firstLine="720" w:firstLineChars="200"/>
        <w:rPr>
          <w:rFonts w:ascii="仿宋_GB2312" w:hAnsi="Times New Roman" w:eastAsia="仿宋_GB2312" w:cs="DengXian-Regular"/>
          <w:sz w:val="36"/>
          <w:szCs w:val="36"/>
        </w:rPr>
      </w:pPr>
      <w:r>
        <w:rPr>
          <w:rFonts w:hint="eastAsia" w:ascii="仿宋_GB2312" w:hAnsi="Times New Roman" w:eastAsia="仿宋_GB2312" w:cs="DengXian-Regular"/>
          <w:sz w:val="36"/>
          <w:szCs w:val="36"/>
        </w:rPr>
        <w:t>本部门2019年度本年支出合计</w:t>
      </w:r>
      <w:r>
        <w:rPr>
          <w:rFonts w:hint="eastAsia" w:ascii="仿宋_GB2312" w:hAnsi="Times New Roman" w:eastAsia="仿宋_GB2312" w:cs="DengXian-Regular"/>
          <w:sz w:val="36"/>
          <w:szCs w:val="36"/>
          <w:lang w:val="en-US" w:eastAsia="zh-CN"/>
        </w:rPr>
        <w:t>17963.37</w:t>
      </w:r>
      <w:r>
        <w:rPr>
          <w:rFonts w:hint="eastAsia" w:ascii="仿宋_GB2312" w:hAnsi="Times New Roman" w:eastAsia="仿宋_GB2312" w:cs="DengXian-Regular"/>
          <w:sz w:val="36"/>
          <w:szCs w:val="36"/>
        </w:rPr>
        <w:t>万元，其中：基本支出</w:t>
      </w:r>
      <w:r>
        <w:rPr>
          <w:rFonts w:hint="eastAsia" w:ascii="仿宋_GB2312" w:hAnsi="Times New Roman" w:eastAsia="仿宋_GB2312" w:cs="DengXian-Regular"/>
          <w:sz w:val="36"/>
          <w:szCs w:val="36"/>
          <w:lang w:val="en-US" w:eastAsia="zh-CN"/>
        </w:rPr>
        <w:t>220.97</w:t>
      </w:r>
      <w:r>
        <w:rPr>
          <w:rFonts w:hint="eastAsia" w:ascii="仿宋_GB2312" w:hAnsi="Times New Roman" w:eastAsia="仿宋_GB2312" w:cs="DengXian-Regular"/>
          <w:sz w:val="36"/>
          <w:szCs w:val="36"/>
        </w:rPr>
        <w:t>万元，占</w:t>
      </w:r>
      <w:r>
        <w:rPr>
          <w:rFonts w:hint="eastAsia" w:ascii="仿宋_GB2312" w:hAnsi="Times New Roman" w:eastAsia="仿宋_GB2312" w:cs="DengXian-Regular"/>
          <w:sz w:val="36"/>
          <w:szCs w:val="36"/>
          <w:lang w:val="en-US" w:eastAsia="zh-CN"/>
        </w:rPr>
        <w:t>1</w:t>
      </w:r>
      <w:r>
        <w:rPr>
          <w:rFonts w:hint="eastAsia" w:ascii="仿宋_GB2312" w:hAnsi="Times New Roman" w:eastAsia="仿宋_GB2312" w:cs="DengXian-Regular"/>
          <w:sz w:val="36"/>
          <w:szCs w:val="36"/>
        </w:rPr>
        <w:t>%；项目支出</w:t>
      </w:r>
      <w:r>
        <w:rPr>
          <w:rFonts w:hint="eastAsia" w:ascii="仿宋_GB2312" w:hAnsi="Times New Roman" w:eastAsia="仿宋_GB2312" w:cs="DengXian-Regular"/>
          <w:sz w:val="36"/>
          <w:szCs w:val="36"/>
          <w:lang w:val="en-US" w:eastAsia="zh-CN"/>
        </w:rPr>
        <w:t>17742.4</w:t>
      </w:r>
      <w:r>
        <w:rPr>
          <w:rFonts w:hint="eastAsia" w:ascii="仿宋_GB2312" w:hAnsi="Times New Roman" w:eastAsia="仿宋_GB2312" w:cs="DengXian-Regular"/>
          <w:sz w:val="36"/>
          <w:szCs w:val="36"/>
        </w:rPr>
        <w:t>万元，占</w:t>
      </w:r>
      <w:r>
        <w:rPr>
          <w:rFonts w:hint="eastAsia" w:ascii="仿宋_GB2312" w:hAnsi="Times New Roman" w:eastAsia="仿宋_GB2312" w:cs="DengXian-Regular"/>
          <w:sz w:val="36"/>
          <w:szCs w:val="36"/>
          <w:lang w:val="en-US" w:eastAsia="zh-CN"/>
        </w:rPr>
        <w:t>99</w:t>
      </w:r>
      <w:r>
        <w:rPr>
          <w:rFonts w:hint="eastAsia" w:ascii="仿宋_GB2312" w:hAnsi="Times New Roman" w:eastAsia="仿宋_GB2312" w:cs="DengXian-Regular"/>
          <w:sz w:val="36"/>
          <w:szCs w:val="36"/>
        </w:rPr>
        <w:t>%；如图所示：</w:t>
      </w: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drawing>
          <wp:anchor distT="0" distB="0" distL="114300" distR="114300" simplePos="0" relativeHeight="251674624" behindDoc="1" locked="0" layoutInCell="1" allowOverlap="1">
            <wp:simplePos x="0" y="0"/>
            <wp:positionH relativeFrom="column">
              <wp:posOffset>219710</wp:posOffset>
            </wp:positionH>
            <wp:positionV relativeFrom="paragraph">
              <wp:posOffset>65405</wp:posOffset>
            </wp:positionV>
            <wp:extent cx="5318125" cy="2760980"/>
            <wp:effectExtent l="4445" t="4445" r="11430" b="15875"/>
            <wp:wrapTight wrapText="bothSides">
              <wp:wrapPolygon>
                <wp:start x="-18" y="-35"/>
                <wp:lineTo x="-18" y="21426"/>
                <wp:lineTo x="21569" y="21426"/>
                <wp:lineTo x="21569" y="-35"/>
                <wp:lineTo x="-18" y="-35"/>
              </wp:wrapPolygon>
            </wp:wrapTight>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1</w:t>
      </w:r>
      <w:r>
        <w:rPr>
          <w:rFonts w:hint="eastAsia" w:ascii="仿宋_GB2312" w:hAnsi="Times New Roman" w:eastAsia="仿宋_GB2312" w:cs="DengXian-Regular"/>
          <w:sz w:val="28"/>
          <w:szCs w:val="28"/>
        </w:rPr>
        <w:t>：支出构成情况（按支出性质）</w:t>
      </w:r>
    </w:p>
    <w:p>
      <w:pPr>
        <w:keepNext/>
        <w:keepLines/>
        <w:snapToGrid w:val="0"/>
        <w:spacing w:line="580" w:lineRule="exact"/>
        <w:outlineLvl w:val="1"/>
        <w:rPr>
          <w:rFonts w:hint="eastAsia" w:ascii="黑体" w:hAnsi="Calibri" w:eastAsia="黑体" w:cs="Times New Roman"/>
          <w:sz w:val="36"/>
          <w:szCs w:val="36"/>
        </w:rPr>
      </w:pPr>
    </w:p>
    <w:p>
      <w:pPr>
        <w:keepNext/>
        <w:keepLines/>
        <w:snapToGrid w:val="0"/>
        <w:spacing w:line="580" w:lineRule="exact"/>
        <w:outlineLvl w:val="1"/>
        <w:rPr>
          <w:rFonts w:hint="eastAsia" w:ascii="黑体" w:hAnsi="黑体" w:eastAsia="黑体" w:cs="黑体"/>
          <w:sz w:val="36"/>
          <w:szCs w:val="36"/>
        </w:rPr>
      </w:pPr>
      <w:r>
        <w:rPr>
          <w:rFonts w:hint="eastAsia" w:ascii="黑体" w:hAnsi="黑体" w:eastAsia="黑体" w:cs="黑体"/>
          <w:sz w:val="36"/>
          <w:szCs w:val="36"/>
        </w:rPr>
        <w:t>四、</w:t>
      </w:r>
      <w:r>
        <w:rPr>
          <w:rFonts w:hint="eastAsia" w:ascii="黑体" w:hAnsi="黑体" w:eastAsia="黑体" w:cs="黑体"/>
          <w:kern w:val="0"/>
          <w:sz w:val="36"/>
          <w:szCs w:val="36"/>
        </w:rPr>
        <w:t>财政</w:t>
      </w:r>
      <w:r>
        <w:rPr>
          <w:rFonts w:hint="eastAsia" w:ascii="黑体" w:hAnsi="黑体" w:eastAsia="黑体" w:cs="黑体"/>
          <w:sz w:val="36"/>
          <w:szCs w:val="36"/>
        </w:rPr>
        <w:t>拨款收入支出决算总体情况说明</w:t>
      </w:r>
    </w:p>
    <w:p>
      <w:pPr>
        <w:snapToGrid w:val="0"/>
        <w:spacing w:line="580" w:lineRule="exact"/>
        <w:rPr>
          <w:rFonts w:hint="eastAsia" w:ascii="黑体" w:hAnsi="黑体" w:eastAsia="黑体" w:cs="黑体"/>
          <w:b/>
          <w:bCs/>
          <w:sz w:val="36"/>
          <w:szCs w:val="36"/>
        </w:rPr>
      </w:pP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rPr>
        <w:t>（一）财政拨款收支与2018 年度决算对比情况</w:t>
      </w:r>
    </w:p>
    <w:p>
      <w:pPr>
        <w:adjustRightInd w:val="0"/>
        <w:snapToGrid w:val="0"/>
        <w:spacing w:line="580" w:lineRule="exact"/>
        <w:rPr>
          <w:rFonts w:ascii="仿宋_GB2312" w:hAnsi="Times New Roman" w:eastAsia="仿宋_GB2312" w:cs="DengXian-Regular"/>
          <w:sz w:val="40"/>
          <w:szCs w:val="40"/>
        </w:rPr>
      </w:pPr>
      <w:r>
        <w:rPr>
          <w:rFonts w:hint="eastAsia" w:ascii="仿宋_GB2312" w:hAnsi="Times New Roman" w:eastAsia="仿宋_GB2312" w:cs="DengXian-Regular"/>
          <w:sz w:val="36"/>
          <w:szCs w:val="36"/>
          <w:lang w:val="en-US" w:eastAsia="zh-CN"/>
        </w:rPr>
        <w:t xml:space="preserve">    本</w:t>
      </w:r>
      <w:r>
        <w:rPr>
          <w:rFonts w:hint="eastAsia" w:ascii="仿宋_GB2312" w:hAnsi="Times New Roman" w:eastAsia="仿宋_GB2312" w:cs="DengXian-Regular"/>
          <w:sz w:val="40"/>
          <w:szCs w:val="40"/>
        </w:rPr>
        <w:t>部</w:t>
      </w:r>
      <w:r>
        <w:rPr>
          <w:rFonts w:hint="eastAsia" w:ascii="仿宋_GB2312" w:hAnsi="Times New Roman" w:eastAsia="仿宋_GB2312" w:cs="DengXian-Regular"/>
          <w:sz w:val="36"/>
          <w:szCs w:val="36"/>
        </w:rPr>
        <w:t>门2019年度形成的财政拨款收支均为一般公共预算财政拨款，其中本年收入</w:t>
      </w:r>
      <w:r>
        <w:rPr>
          <w:rFonts w:hint="eastAsia" w:ascii="仿宋_GB2312" w:hAnsi="Times New Roman" w:eastAsia="仿宋_GB2312" w:cs="DengXian-Regular"/>
          <w:sz w:val="36"/>
          <w:szCs w:val="36"/>
          <w:lang w:val="en-US" w:eastAsia="zh-CN"/>
        </w:rPr>
        <w:t>18066.72</w:t>
      </w:r>
      <w:r>
        <w:rPr>
          <w:rFonts w:hint="eastAsia" w:ascii="仿宋_GB2312" w:hAnsi="Times New Roman" w:eastAsia="仿宋_GB2312" w:cs="DengXian-Regular"/>
          <w:sz w:val="36"/>
          <w:szCs w:val="36"/>
        </w:rPr>
        <w:t>万元,</w:t>
      </w:r>
      <w:r>
        <w:rPr>
          <w:rFonts w:hint="eastAsia" w:ascii="仿宋_GB2312" w:hAnsi="Times New Roman" w:eastAsia="仿宋_GB2312" w:cs="DengXian-Regular"/>
          <w:sz w:val="36"/>
          <w:szCs w:val="36"/>
          <w:lang w:eastAsia="zh-CN"/>
        </w:rPr>
        <w:t>本部门为</w:t>
      </w:r>
      <w:r>
        <w:rPr>
          <w:rFonts w:hint="eastAsia" w:ascii="仿宋_GB2312" w:hAnsi="Times New Roman" w:eastAsia="仿宋_GB2312" w:cs="DengXian-Regular"/>
          <w:sz w:val="36"/>
          <w:szCs w:val="36"/>
          <w:lang w:val="en-US" w:eastAsia="zh-CN"/>
        </w:rPr>
        <w:t>2019年新增单位</w:t>
      </w:r>
      <w:r>
        <w:rPr>
          <w:rFonts w:hint="eastAsia" w:ascii="仿宋_GB2312" w:hAnsi="Times New Roman" w:eastAsia="仿宋_GB2312" w:cs="DengXian-Regular"/>
          <w:sz w:val="36"/>
          <w:szCs w:val="36"/>
        </w:rPr>
        <w:t>比2018年度</w:t>
      </w:r>
      <w:r>
        <w:rPr>
          <w:rFonts w:hint="eastAsia" w:ascii="仿宋_GB2312" w:hAnsi="Times New Roman" w:eastAsia="仿宋_GB2312" w:cs="DengXian-Regular"/>
          <w:sz w:val="36"/>
          <w:szCs w:val="36"/>
          <w:lang w:eastAsia="zh-CN"/>
        </w:rPr>
        <w:t>无对比情况</w:t>
      </w:r>
      <w:r>
        <w:rPr>
          <w:rFonts w:hint="eastAsia" w:ascii="仿宋_GB2312" w:hAnsi="Times New Roman" w:eastAsia="仿宋_GB2312" w:cs="DengXian-Regular"/>
          <w:sz w:val="40"/>
          <w:szCs w:val="40"/>
          <w:lang w:eastAsia="zh-CN"/>
        </w:rPr>
        <w:t>。</w:t>
      </w:r>
    </w:p>
    <w:p>
      <w:pPr>
        <w:snapToGrid w:val="0"/>
        <w:spacing w:line="580" w:lineRule="exact"/>
        <w:rPr>
          <w:rFonts w:hint="eastAsia" w:ascii="黑体" w:hAnsi="黑体" w:eastAsia="黑体" w:cs="黑体"/>
          <w:b/>
          <w:bCs/>
          <w:sz w:val="36"/>
          <w:szCs w:val="36"/>
        </w:rPr>
      </w:pP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rPr>
        <w:t>（二）财政拨款收支与年初预算数对比情况</w:t>
      </w:r>
    </w:p>
    <w:p>
      <w:pPr>
        <w:adjustRightInd w:val="0"/>
        <w:snapToGrid w:val="0"/>
        <w:spacing w:after="0" w:line="580" w:lineRule="exact"/>
        <w:ind w:firstLine="640" w:firstLineChars="200"/>
        <w:rPr>
          <w:rFonts w:ascii="仿宋_GB2312" w:eastAsia="仿宋_GB2312" w:cs="DengXian-Regular"/>
          <w:sz w:val="36"/>
          <w:szCs w:val="36"/>
        </w:rPr>
      </w:pP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6"/>
          <w:szCs w:val="36"/>
        </w:rPr>
        <w:t>本部门2019年度一般公共预算财政拨款收入</w:t>
      </w:r>
      <w:r>
        <w:rPr>
          <w:rFonts w:hint="eastAsia" w:ascii="仿宋_GB2312" w:hAnsi="Times New Roman" w:eastAsia="仿宋_GB2312" w:cs="DengXian-Regular"/>
          <w:sz w:val="36"/>
          <w:szCs w:val="36"/>
          <w:lang w:val="en-US" w:eastAsia="zh-CN"/>
        </w:rPr>
        <w:t>18066.72</w:t>
      </w:r>
      <w:r>
        <w:rPr>
          <w:rFonts w:hint="eastAsia" w:ascii="仿宋_GB2312" w:hAnsi="Times New Roman" w:eastAsia="仿宋_GB2312" w:cs="DengXian-Regular"/>
          <w:sz w:val="36"/>
          <w:szCs w:val="36"/>
        </w:rPr>
        <w:t>万元，完成年初预算的</w:t>
      </w:r>
      <w:r>
        <w:rPr>
          <w:rFonts w:hint="eastAsia" w:ascii="仿宋_GB2312" w:hAnsi="Times New Roman" w:eastAsia="仿宋_GB2312" w:cs="DengXian-Regular"/>
          <w:sz w:val="36"/>
          <w:szCs w:val="36"/>
          <w:lang w:val="en-US" w:eastAsia="zh-CN"/>
        </w:rPr>
        <w:t>99</w:t>
      </w:r>
      <w:r>
        <w:rPr>
          <w:rFonts w:hint="eastAsia" w:ascii="仿宋_GB2312" w:hAnsi="Times New Roman" w:eastAsia="仿宋_GB2312" w:cs="DengXian-Regular"/>
          <w:sz w:val="36"/>
          <w:szCs w:val="36"/>
        </w:rPr>
        <w:t>%（如图4）,比年初预算减少</w:t>
      </w:r>
      <w:r>
        <w:rPr>
          <w:rFonts w:hint="eastAsia" w:ascii="仿宋_GB2312" w:hAnsi="Times New Roman" w:eastAsia="仿宋_GB2312" w:cs="DengXian-Regular"/>
          <w:sz w:val="36"/>
          <w:szCs w:val="36"/>
          <w:lang w:val="en-US" w:eastAsia="zh-CN"/>
        </w:rPr>
        <w:t>235。43</w:t>
      </w:r>
      <w:r>
        <w:rPr>
          <w:rFonts w:hint="eastAsia" w:ascii="仿宋_GB2312" w:hAnsi="Times New Roman" w:eastAsia="仿宋_GB2312" w:cs="DengXian-Regular"/>
          <w:sz w:val="36"/>
          <w:szCs w:val="36"/>
        </w:rPr>
        <w:t>万元，决算数小于预算数主要原因是</w:t>
      </w:r>
      <w:r>
        <w:rPr>
          <w:rFonts w:hint="eastAsia" w:ascii="仿宋_GB2312" w:hAnsi="Times New Roman" w:eastAsia="仿宋_GB2312" w:cs="DengXian-Regular"/>
          <w:sz w:val="36"/>
          <w:szCs w:val="36"/>
          <w:lang w:eastAsia="zh-CN"/>
        </w:rPr>
        <w:t>医疗救助项目交接缓慢，</w:t>
      </w:r>
      <w:r>
        <w:rPr>
          <w:rFonts w:hint="eastAsia" w:ascii="仿宋_GB2312" w:eastAsia="仿宋_GB2312" w:cs="DengXian-Regular"/>
          <w:sz w:val="36"/>
          <w:szCs w:val="36"/>
        </w:rPr>
        <w:t>所以支出较预算降低</w:t>
      </w:r>
      <w:r>
        <w:rPr>
          <w:rFonts w:hint="eastAsia" w:ascii="仿宋_GB2312" w:hAnsi="Times New Roman" w:eastAsia="仿宋_GB2312" w:cs="DengXian-Regular"/>
          <w:sz w:val="36"/>
          <w:szCs w:val="36"/>
        </w:rPr>
        <w:t>；本年支出</w:t>
      </w:r>
      <w:r>
        <w:rPr>
          <w:rFonts w:hint="eastAsia" w:ascii="仿宋_GB2312" w:hAnsi="Times New Roman" w:eastAsia="仿宋_GB2312" w:cs="DengXian-Regular"/>
          <w:sz w:val="36"/>
          <w:szCs w:val="36"/>
          <w:lang w:val="en-US" w:eastAsia="zh-CN"/>
        </w:rPr>
        <w:t>17963.37</w:t>
      </w:r>
      <w:r>
        <w:rPr>
          <w:rFonts w:hint="eastAsia" w:ascii="仿宋_GB2312" w:hAnsi="Times New Roman" w:eastAsia="仿宋_GB2312" w:cs="DengXian-Regular"/>
          <w:sz w:val="36"/>
          <w:szCs w:val="36"/>
        </w:rPr>
        <w:t>万元，完成年初预算的</w:t>
      </w:r>
      <w:r>
        <w:rPr>
          <w:rFonts w:hint="eastAsia" w:ascii="仿宋_GB2312" w:hAnsi="Times New Roman" w:eastAsia="仿宋_GB2312" w:cs="DengXian-Regular"/>
          <w:sz w:val="36"/>
          <w:szCs w:val="36"/>
          <w:lang w:val="en-US" w:eastAsia="zh-CN"/>
        </w:rPr>
        <w:t>99</w:t>
      </w:r>
      <w:r>
        <w:rPr>
          <w:rFonts w:hint="eastAsia" w:ascii="仿宋_GB2312" w:hAnsi="Times New Roman" w:eastAsia="仿宋_GB2312" w:cs="DengXian-Regular"/>
          <w:sz w:val="36"/>
          <w:szCs w:val="36"/>
        </w:rPr>
        <w:t>%,比年初预算减少</w:t>
      </w:r>
      <w:r>
        <w:rPr>
          <w:rFonts w:hint="eastAsia" w:ascii="仿宋_GB2312" w:hAnsi="Times New Roman" w:eastAsia="仿宋_GB2312" w:cs="DengXian-Regular"/>
          <w:sz w:val="36"/>
          <w:szCs w:val="36"/>
          <w:lang w:val="en-US" w:eastAsia="zh-CN"/>
        </w:rPr>
        <w:t>235.43</w:t>
      </w:r>
      <w:r>
        <w:rPr>
          <w:rFonts w:hint="eastAsia" w:ascii="仿宋_GB2312" w:hAnsi="Times New Roman" w:eastAsia="仿宋_GB2312" w:cs="DengXian-Regular"/>
          <w:sz w:val="36"/>
          <w:szCs w:val="36"/>
        </w:rPr>
        <w:t>万元，决算数小于预算数主要原因是</w:t>
      </w:r>
      <w:r>
        <w:rPr>
          <w:rFonts w:hint="eastAsia" w:ascii="仿宋_GB2312" w:eastAsia="仿宋_GB2312" w:cs="DengXian-Regular"/>
          <w:sz w:val="36"/>
          <w:szCs w:val="36"/>
        </w:rPr>
        <w:t>单位成立于年初，</w:t>
      </w:r>
      <w:r>
        <w:rPr>
          <w:rFonts w:hint="eastAsia" w:ascii="仿宋_GB2312" w:eastAsia="仿宋_GB2312" w:cs="DengXian-Regular"/>
          <w:sz w:val="36"/>
          <w:szCs w:val="36"/>
          <w:lang w:val="en-US" w:eastAsia="zh-CN"/>
        </w:rPr>
        <w:t>5</w:t>
      </w:r>
      <w:r>
        <w:rPr>
          <w:rFonts w:hint="eastAsia" w:ascii="仿宋_GB2312" w:eastAsia="仿宋_GB2312" w:cs="DengXian-Regular"/>
          <w:sz w:val="36"/>
          <w:szCs w:val="36"/>
        </w:rPr>
        <w:t>月份</w:t>
      </w:r>
      <w:r>
        <w:rPr>
          <w:rFonts w:hint="eastAsia" w:ascii="仿宋_GB2312" w:eastAsia="仿宋_GB2312" w:cs="DengXian-Regular"/>
          <w:sz w:val="36"/>
          <w:szCs w:val="36"/>
          <w:lang w:eastAsia="zh-CN"/>
        </w:rPr>
        <w:t>医疗救助项目交接</w:t>
      </w:r>
      <w:r>
        <w:rPr>
          <w:rFonts w:hint="eastAsia" w:ascii="仿宋_GB2312" w:eastAsia="仿宋_GB2312" w:cs="DengXian-Regular"/>
          <w:sz w:val="36"/>
          <w:szCs w:val="36"/>
        </w:rPr>
        <w:t>基本</w:t>
      </w:r>
      <w:r>
        <w:rPr>
          <w:rFonts w:hint="eastAsia" w:ascii="仿宋_GB2312" w:eastAsia="仿宋_GB2312" w:cs="DengXian-Regular"/>
          <w:sz w:val="36"/>
          <w:szCs w:val="36"/>
          <w:lang w:eastAsia="zh-CN"/>
        </w:rPr>
        <w:t>完成</w:t>
      </w:r>
      <w:r>
        <w:rPr>
          <w:rFonts w:hint="eastAsia" w:ascii="仿宋_GB2312" w:eastAsia="仿宋_GB2312" w:cs="DengXian-Regular"/>
          <w:sz w:val="36"/>
          <w:szCs w:val="36"/>
        </w:rPr>
        <w:t>，所以支出较预算降低。</w:t>
      </w:r>
    </w:p>
    <w:p>
      <w:pPr>
        <w:numPr>
          <w:ilvl w:val="0"/>
          <w:numId w:val="2"/>
        </w:numPr>
        <w:adjustRightInd w:val="0"/>
        <w:snapToGrid w:val="0"/>
        <w:spacing w:line="580" w:lineRule="exact"/>
        <w:ind w:left="420" w:leftChars="200"/>
        <w:rPr>
          <w:rFonts w:hint="eastAsia" w:ascii="黑体" w:hAnsi="黑体" w:eastAsia="黑体" w:cs="黑体"/>
          <w:b/>
          <w:bCs/>
          <w:sz w:val="36"/>
          <w:szCs w:val="36"/>
        </w:rPr>
      </w:pP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rPr>
        <w:t>财政拨款支出决算结构情况。</w:t>
      </w:r>
    </w:p>
    <w:p>
      <w:pPr>
        <w:adjustRightInd w:val="0"/>
        <w:snapToGrid w:val="0"/>
        <w:spacing w:line="580" w:lineRule="exact"/>
        <w:ind w:firstLine="720" w:firstLineChars="200"/>
        <w:rPr>
          <w:rFonts w:ascii="仿宋_GB2312" w:hAnsi="Times New Roman" w:eastAsia="仿宋_GB2312" w:cs="DengXian-Regular"/>
          <w:sz w:val="36"/>
          <w:szCs w:val="36"/>
        </w:rPr>
      </w:pPr>
      <w:r>
        <w:rPr>
          <w:rFonts w:hint="eastAsia" w:ascii="仿宋_GB2312" w:hAnsi="Times New Roman" w:eastAsia="仿宋_GB2312" w:cs="DengXian-Regular"/>
          <w:sz w:val="36"/>
          <w:szCs w:val="36"/>
        </w:rPr>
        <w:t>2019 年度财政拨款支出</w:t>
      </w:r>
      <w:r>
        <w:rPr>
          <w:rFonts w:hint="eastAsia" w:ascii="仿宋_GB2312" w:hAnsi="Times New Roman" w:eastAsia="仿宋_GB2312" w:cs="DengXian-Regular"/>
          <w:sz w:val="36"/>
          <w:szCs w:val="36"/>
          <w:lang w:val="en-US" w:eastAsia="zh-CN"/>
        </w:rPr>
        <w:t>17963.37</w:t>
      </w:r>
      <w:r>
        <w:rPr>
          <w:rFonts w:hint="eastAsia" w:ascii="仿宋_GB2312" w:hAnsi="Times New Roman" w:eastAsia="仿宋_GB2312" w:cs="DengXian-Regular"/>
          <w:sz w:val="36"/>
          <w:szCs w:val="36"/>
        </w:rPr>
        <w:t>万元，主要用于以下方面一般公共服务（类）支出</w:t>
      </w:r>
      <w:r>
        <w:rPr>
          <w:rFonts w:hint="eastAsia" w:ascii="仿宋_GB2312" w:hAnsi="Times New Roman" w:eastAsia="仿宋_GB2312" w:cs="DengXian-Regular"/>
          <w:sz w:val="36"/>
          <w:szCs w:val="36"/>
          <w:lang w:val="en-US" w:eastAsia="zh-CN"/>
        </w:rPr>
        <w:t>115.12</w:t>
      </w:r>
      <w:r>
        <w:rPr>
          <w:rFonts w:hint="eastAsia" w:ascii="仿宋_GB2312" w:hAnsi="Times New Roman" w:eastAsia="仿宋_GB2312" w:cs="DengXian-Regular"/>
          <w:sz w:val="36"/>
          <w:szCs w:val="36"/>
        </w:rPr>
        <w:t>万元，占</w:t>
      </w:r>
      <w:r>
        <w:rPr>
          <w:rFonts w:hint="eastAsia" w:ascii="仿宋_GB2312" w:hAnsi="Times New Roman" w:eastAsia="仿宋_GB2312" w:cs="DengXian-Regular"/>
          <w:sz w:val="36"/>
          <w:szCs w:val="36"/>
          <w:lang w:val="en-US" w:eastAsia="zh-CN"/>
        </w:rPr>
        <w:t>0.64</w:t>
      </w:r>
      <w:r>
        <w:rPr>
          <w:rFonts w:hint="eastAsia" w:ascii="仿宋_GB2312" w:hAnsi="Times New Roman" w:eastAsia="仿宋_GB2312" w:cs="DengXian-Regular"/>
          <w:sz w:val="36"/>
          <w:szCs w:val="36"/>
        </w:rPr>
        <w:t xml:space="preserve">%，；社会保障和就业（类）支出 </w:t>
      </w:r>
      <w:r>
        <w:rPr>
          <w:rFonts w:hint="eastAsia" w:ascii="仿宋_GB2312" w:hAnsi="Times New Roman" w:eastAsia="仿宋_GB2312" w:cs="DengXian-Regular"/>
          <w:sz w:val="36"/>
          <w:szCs w:val="36"/>
          <w:lang w:val="en-US" w:eastAsia="zh-CN"/>
        </w:rPr>
        <w:t>31.43</w:t>
      </w:r>
      <w:r>
        <w:rPr>
          <w:rFonts w:hint="eastAsia" w:ascii="仿宋_GB2312" w:hAnsi="Times New Roman" w:eastAsia="仿宋_GB2312" w:cs="DengXian-Regular"/>
          <w:sz w:val="36"/>
          <w:szCs w:val="36"/>
        </w:rPr>
        <w:t>万元，占</w:t>
      </w:r>
      <w:r>
        <w:rPr>
          <w:rFonts w:hint="eastAsia" w:ascii="仿宋_GB2312" w:hAnsi="Times New Roman" w:eastAsia="仿宋_GB2312" w:cs="DengXian-Regular"/>
          <w:sz w:val="36"/>
          <w:szCs w:val="36"/>
          <w:lang w:val="en-US" w:eastAsia="zh-CN"/>
        </w:rPr>
        <w:t>0.17</w:t>
      </w:r>
      <w:r>
        <w:rPr>
          <w:rFonts w:hint="eastAsia" w:ascii="仿宋_GB2312" w:hAnsi="Times New Roman" w:eastAsia="仿宋_GB2312" w:cs="DengXian-Regular"/>
          <w:sz w:val="36"/>
          <w:szCs w:val="36"/>
        </w:rPr>
        <w:t>%；</w:t>
      </w:r>
      <w:r>
        <w:rPr>
          <w:rFonts w:hint="eastAsia" w:ascii="仿宋_GB2312" w:hAnsi="Times New Roman" w:eastAsia="仿宋_GB2312" w:cs="DengXian-Regular"/>
          <w:sz w:val="36"/>
          <w:szCs w:val="36"/>
          <w:lang w:eastAsia="zh-CN"/>
        </w:rPr>
        <w:t>卫生健康</w:t>
      </w:r>
      <w:r>
        <w:rPr>
          <w:rFonts w:hint="eastAsia" w:ascii="仿宋_GB2312" w:hAnsi="Times New Roman" w:eastAsia="仿宋_GB2312" w:cs="DengXian-Regular"/>
          <w:sz w:val="36"/>
          <w:szCs w:val="36"/>
          <w:lang w:val="en-US" w:eastAsia="zh-CN"/>
        </w:rPr>
        <w:t>(类）</w:t>
      </w:r>
      <w:r>
        <w:rPr>
          <w:rFonts w:hint="eastAsia" w:ascii="仿宋_GB2312" w:hAnsi="Times New Roman" w:eastAsia="仿宋_GB2312" w:cs="DengXian-Regular"/>
          <w:sz w:val="36"/>
          <w:szCs w:val="36"/>
          <w:lang w:eastAsia="zh-CN"/>
        </w:rPr>
        <w:t>支出</w:t>
      </w:r>
      <w:r>
        <w:rPr>
          <w:rFonts w:hint="eastAsia" w:ascii="仿宋_GB2312" w:hAnsi="Times New Roman" w:eastAsia="仿宋_GB2312" w:cs="DengXian-Regular"/>
          <w:sz w:val="36"/>
          <w:szCs w:val="36"/>
          <w:lang w:val="en-US" w:eastAsia="zh-CN"/>
        </w:rPr>
        <w:t>17757.82万元，占98.86%：农林水(类）支出57.28万元，占 0.32 %；</w:t>
      </w:r>
      <w:r>
        <w:rPr>
          <w:rFonts w:hint="eastAsia" w:ascii="仿宋_GB2312" w:hAnsi="Times New Roman" w:eastAsia="仿宋_GB2312" w:cs="DengXian-Regular"/>
          <w:sz w:val="36"/>
          <w:szCs w:val="36"/>
        </w:rPr>
        <w:t>住房保障（类）支出</w:t>
      </w:r>
      <w:r>
        <w:rPr>
          <w:rFonts w:hint="eastAsia" w:ascii="仿宋_GB2312" w:hAnsi="Times New Roman" w:eastAsia="仿宋_GB2312" w:cs="DengXian-Regular"/>
          <w:sz w:val="36"/>
          <w:szCs w:val="36"/>
          <w:lang w:val="en-US" w:eastAsia="zh-CN"/>
        </w:rPr>
        <w:t>1.72</w:t>
      </w:r>
      <w:r>
        <w:rPr>
          <w:rFonts w:hint="eastAsia" w:ascii="仿宋_GB2312" w:hAnsi="Times New Roman" w:eastAsia="仿宋_GB2312" w:cs="DengXian-Regular"/>
          <w:sz w:val="36"/>
          <w:szCs w:val="36"/>
        </w:rPr>
        <w:t>万元，占</w:t>
      </w:r>
      <w:r>
        <w:rPr>
          <w:rFonts w:hint="eastAsia" w:ascii="仿宋_GB2312" w:hAnsi="Times New Roman" w:eastAsia="仿宋_GB2312" w:cs="DengXian-Regular"/>
          <w:sz w:val="36"/>
          <w:szCs w:val="36"/>
          <w:lang w:val="en-US" w:eastAsia="zh-CN"/>
        </w:rPr>
        <w:t>0.01</w:t>
      </w:r>
      <w:r>
        <w:rPr>
          <w:rFonts w:hint="eastAsia" w:ascii="仿宋_GB2312" w:hAnsi="Times New Roman" w:eastAsia="仿宋_GB2312" w:cs="DengXian-Regular"/>
          <w:sz w:val="36"/>
          <w:szCs w:val="36"/>
        </w:rPr>
        <w:t>%;</w:t>
      </w:r>
    </w:p>
    <w:p>
      <w:pPr>
        <w:adjustRightInd w:val="0"/>
        <w:snapToGrid w:val="0"/>
        <w:spacing w:line="580" w:lineRule="exact"/>
        <w:rPr>
          <w:rFonts w:hint="eastAsia" w:ascii="楷体_GB2312" w:hAnsi="Times New Roman" w:eastAsia="楷体_GB2312" w:cs="DengXian-Bold"/>
          <w:b/>
          <w:bCs/>
          <w:sz w:val="32"/>
          <w:szCs w:val="32"/>
          <w:lang w:eastAsia="zh-CN"/>
        </w:rPr>
      </w:pPr>
      <w:r>
        <w:rPr>
          <w:rFonts w:hint="eastAsia" w:ascii="楷体_GB2312" w:hAnsi="Times New Roman" w:eastAsia="楷体_GB2312" w:cs="DengXian-Bold"/>
          <w:b/>
          <w:bCs/>
          <w:sz w:val="32"/>
          <w:szCs w:val="32"/>
          <w:lang w:eastAsia="zh-CN"/>
        </w:rPr>
        <w:drawing>
          <wp:anchor distT="0" distB="0" distL="114300" distR="114300" simplePos="0" relativeHeight="251675648" behindDoc="0" locked="0" layoutInCell="1" allowOverlap="1">
            <wp:simplePos x="0" y="0"/>
            <wp:positionH relativeFrom="column">
              <wp:posOffset>242570</wp:posOffset>
            </wp:positionH>
            <wp:positionV relativeFrom="paragraph">
              <wp:posOffset>250190</wp:posOffset>
            </wp:positionV>
            <wp:extent cx="5080000" cy="3810000"/>
            <wp:effectExtent l="4445" t="4445" r="20955" b="14605"/>
            <wp:wrapSquare wrapText="bothSides"/>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pPr>
        <w:adjustRightInd w:val="0"/>
        <w:snapToGrid w:val="0"/>
        <w:spacing w:line="580" w:lineRule="exact"/>
        <w:rPr>
          <w:rFonts w:ascii="楷体_GB2312" w:hAnsi="Times New Roman" w:eastAsia="楷体_GB2312" w:cs="DengXian-Bold"/>
          <w:b/>
          <w:bCs/>
          <w:sz w:val="36"/>
          <w:szCs w:val="36"/>
        </w:rPr>
      </w:pPr>
      <w:r>
        <w:rPr>
          <w:rFonts w:hint="eastAsia" w:ascii="楷体_GB2312" w:hAnsi="Times New Roman" w:eastAsia="楷体_GB2312" w:cs="DengXian-Bold"/>
          <w:b/>
          <w:bCs/>
          <w:sz w:val="36"/>
          <w:szCs w:val="36"/>
        </w:rPr>
        <w:t>（四）一般公共预算基本支出决算情况说明</w:t>
      </w:r>
    </w:p>
    <w:p>
      <w:pPr>
        <w:adjustRightInd w:val="0"/>
        <w:snapToGrid w:val="0"/>
        <w:spacing w:line="580" w:lineRule="exact"/>
        <w:rPr>
          <w:rFonts w:ascii="仿宋_GB2312" w:hAnsi="Times New Roman" w:eastAsia="仿宋_GB2312" w:cs="DengXian-Regular"/>
          <w:sz w:val="36"/>
          <w:szCs w:val="36"/>
        </w:rPr>
      </w:pP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6"/>
          <w:szCs w:val="36"/>
        </w:rPr>
        <w:t>2019 年度财政拨款基本支出</w:t>
      </w:r>
      <w:r>
        <w:rPr>
          <w:rFonts w:hint="eastAsia" w:ascii="仿宋_GB2312" w:hAnsi="Times New Roman" w:eastAsia="仿宋_GB2312" w:cs="DengXian-Regular"/>
          <w:sz w:val="36"/>
          <w:szCs w:val="36"/>
          <w:lang w:val="en-US" w:eastAsia="zh-CN"/>
        </w:rPr>
        <w:t>220.98</w:t>
      </w:r>
      <w:r>
        <w:rPr>
          <w:rFonts w:hint="eastAsia" w:ascii="仿宋_GB2312" w:hAnsi="Times New Roman" w:eastAsia="仿宋_GB2312" w:cs="DengXian-Regular"/>
          <w:sz w:val="36"/>
          <w:szCs w:val="36"/>
        </w:rPr>
        <w:t xml:space="preserve">万元，其中：人员经费 </w:t>
      </w:r>
      <w:r>
        <w:rPr>
          <w:rFonts w:hint="eastAsia" w:ascii="仿宋_GB2312" w:hAnsi="Times New Roman" w:eastAsia="仿宋_GB2312" w:cs="DengXian-Regular"/>
          <w:sz w:val="36"/>
          <w:szCs w:val="36"/>
          <w:lang w:val="en-US" w:eastAsia="zh-CN"/>
        </w:rPr>
        <w:t>195.86</w:t>
      </w:r>
      <w:r>
        <w:rPr>
          <w:rFonts w:hint="eastAsia" w:ascii="仿宋_GB2312" w:hAnsi="Times New Roman" w:eastAsia="仿宋_GB2312" w:cs="DengXian-Regular"/>
          <w:sz w:val="36"/>
          <w:szCs w:val="36"/>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w:t>
      </w:r>
      <w:r>
        <w:rPr>
          <w:rFonts w:hint="eastAsia" w:ascii="仿宋_GB2312" w:hAnsi="Times New Roman" w:eastAsia="仿宋_GB2312" w:cs="DengXian-Regular"/>
          <w:sz w:val="40"/>
          <w:szCs w:val="40"/>
        </w:rPr>
        <w:t>医疗费补助、奖励金、其他对个人和家庭的</w:t>
      </w:r>
      <w:r>
        <w:rPr>
          <w:rFonts w:hint="eastAsia" w:ascii="仿宋_GB2312" w:hAnsi="Times New Roman" w:eastAsia="仿宋_GB2312" w:cs="DengXian-Regular"/>
          <w:sz w:val="36"/>
          <w:szCs w:val="36"/>
        </w:rPr>
        <w:t xml:space="preserve">补助支出；公用经费 </w:t>
      </w:r>
      <w:r>
        <w:rPr>
          <w:rFonts w:hint="eastAsia" w:ascii="仿宋_GB2312" w:hAnsi="Times New Roman" w:eastAsia="仿宋_GB2312" w:cs="DengXian-Regular"/>
          <w:sz w:val="36"/>
          <w:szCs w:val="36"/>
          <w:lang w:val="en-US" w:eastAsia="zh-CN"/>
        </w:rPr>
        <w:t>25.12</w:t>
      </w:r>
      <w:r>
        <w:rPr>
          <w:rFonts w:hint="eastAsia" w:ascii="仿宋_GB2312" w:hAnsi="Times New Roman" w:eastAsia="仿宋_GB2312" w:cs="DengXian-Regular"/>
          <w:sz w:val="36"/>
          <w:szCs w:val="36"/>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720" w:firstLineChars="200"/>
        <w:outlineLvl w:val="1"/>
        <w:rPr>
          <w:rFonts w:ascii="仿宋_GB2312" w:hAnsi="Times New Roman" w:eastAsia="仿宋_GB2312" w:cs="DengXian-Regular"/>
          <w:sz w:val="36"/>
          <w:szCs w:val="36"/>
          <w:highlight w:val="yellow"/>
        </w:rPr>
      </w:pPr>
      <w:r>
        <w:rPr>
          <w:rFonts w:hint="eastAsia" w:ascii="黑体" w:hAnsi="Calibri" w:eastAsia="黑体" w:cs="Times New Roman"/>
          <w:sz w:val="36"/>
          <w:szCs w:val="36"/>
        </w:rPr>
        <w:t>五、一般公共预算“三公” 经费支出决算情况</w:t>
      </w:r>
    </w:p>
    <w:p>
      <w:pPr>
        <w:numPr>
          <w:ilvl w:val="0"/>
          <w:numId w:val="0"/>
        </w:numPr>
        <w:adjustRightInd w:val="0"/>
        <w:snapToGrid w:val="0"/>
        <w:spacing w:line="580" w:lineRule="exact"/>
        <w:rPr>
          <w:rFonts w:ascii="仿宋_GB2312" w:hAnsi="Times New Roman" w:eastAsia="仿宋_GB2312" w:cs="DengXian-Regular"/>
          <w:sz w:val="36"/>
          <w:szCs w:val="36"/>
        </w:rPr>
      </w:pPr>
      <w:r>
        <w:rPr>
          <w:rFonts w:hint="eastAsia" w:ascii="仿宋_GB2312" w:hAnsi="Times New Roman" w:eastAsia="仿宋_GB2312" w:cs="DengXian-Regular"/>
          <w:sz w:val="36"/>
          <w:szCs w:val="36"/>
        </w:rPr>
        <w:t>本部门2019年度“三公”经费支出共计</w:t>
      </w:r>
      <w:r>
        <w:rPr>
          <w:rFonts w:hint="eastAsia" w:ascii="仿宋_GB2312" w:hAnsi="Times New Roman" w:eastAsia="仿宋_GB2312" w:cs="DengXian-Regular"/>
          <w:sz w:val="36"/>
          <w:szCs w:val="36"/>
          <w:lang w:val="en-US" w:eastAsia="zh-CN"/>
        </w:rPr>
        <w:t>1.69</w:t>
      </w:r>
      <w:r>
        <w:rPr>
          <w:rFonts w:hint="eastAsia" w:ascii="仿宋_GB2312" w:hAnsi="Times New Roman" w:eastAsia="仿宋_GB2312" w:cs="DengXian-Regular"/>
          <w:sz w:val="36"/>
          <w:szCs w:val="36"/>
        </w:rPr>
        <w:t>万元，完成预算的</w:t>
      </w:r>
      <w:r>
        <w:rPr>
          <w:rFonts w:hint="eastAsia" w:ascii="仿宋_GB2312" w:hAnsi="Times New Roman" w:eastAsia="仿宋_GB2312" w:cs="DengXian-Regular"/>
          <w:sz w:val="36"/>
          <w:szCs w:val="36"/>
          <w:lang w:val="en-US" w:eastAsia="zh-CN"/>
        </w:rPr>
        <w:t>99.4</w:t>
      </w:r>
      <w:r>
        <w:rPr>
          <w:rFonts w:hint="eastAsia" w:ascii="仿宋_GB2312" w:hAnsi="Times New Roman" w:eastAsia="仿宋_GB2312" w:cs="DengXian-Regular"/>
          <w:sz w:val="36"/>
          <w:szCs w:val="36"/>
        </w:rPr>
        <w:t>%,</w:t>
      </w:r>
      <w:r>
        <w:rPr>
          <w:rFonts w:hint="eastAsia" w:ascii="仿宋_GB2312" w:hAnsi="Times New Roman" w:eastAsia="仿宋_GB2312" w:cs="DengXian-Regular"/>
          <w:sz w:val="36"/>
          <w:szCs w:val="36"/>
          <w:lang w:eastAsia="zh-CN"/>
        </w:rPr>
        <w:t>较预算</w:t>
      </w:r>
      <w:r>
        <w:rPr>
          <w:rFonts w:hint="eastAsia" w:ascii="仿宋_GB2312" w:hAnsi="Times New Roman" w:eastAsia="仿宋_GB2312" w:cs="DengXian-Regular"/>
          <w:sz w:val="36"/>
          <w:szCs w:val="36"/>
        </w:rPr>
        <w:t>减少</w:t>
      </w:r>
      <w:r>
        <w:rPr>
          <w:rFonts w:hint="eastAsia" w:ascii="仿宋_GB2312" w:hAnsi="Times New Roman" w:eastAsia="仿宋_GB2312" w:cs="DengXian-Regular"/>
          <w:sz w:val="36"/>
          <w:szCs w:val="36"/>
          <w:lang w:val="en-US" w:eastAsia="zh-CN"/>
        </w:rPr>
        <w:t>0.01</w:t>
      </w:r>
      <w:r>
        <w:rPr>
          <w:rFonts w:hint="eastAsia" w:ascii="仿宋_GB2312" w:hAnsi="Times New Roman" w:eastAsia="仿宋_GB2312" w:cs="DengXian-Regular"/>
          <w:sz w:val="36"/>
          <w:szCs w:val="36"/>
        </w:rPr>
        <w:t>万元，降低</w:t>
      </w:r>
      <w:r>
        <w:rPr>
          <w:rFonts w:hint="eastAsia" w:ascii="仿宋_GB2312" w:hAnsi="Times New Roman" w:eastAsia="仿宋_GB2312" w:cs="DengXian-Regular"/>
          <w:sz w:val="36"/>
          <w:szCs w:val="36"/>
          <w:lang w:val="en-US" w:eastAsia="zh-CN"/>
        </w:rPr>
        <w:t>0.6</w:t>
      </w:r>
      <w:r>
        <w:rPr>
          <w:rFonts w:hint="eastAsia" w:ascii="仿宋_GB2312" w:hAnsi="Times New Roman" w:eastAsia="仿宋_GB2312" w:cs="DengXian-Regular"/>
          <w:sz w:val="36"/>
          <w:szCs w:val="36"/>
        </w:rPr>
        <w:t>%主要是</w:t>
      </w:r>
      <w:r>
        <w:rPr>
          <w:rFonts w:hint="eastAsia" w:ascii="仿宋_GB2312" w:hAnsi="Times New Roman" w:eastAsia="仿宋_GB2312" w:cs="DengXian-Regular"/>
          <w:sz w:val="36"/>
          <w:szCs w:val="36"/>
          <w:lang w:eastAsia="zh-CN"/>
        </w:rPr>
        <w:t>本着厉行节约的要求，压减三公经费支出</w:t>
      </w:r>
      <w:r>
        <w:rPr>
          <w:rFonts w:hint="eastAsia" w:ascii="仿宋_GB2312" w:hAnsi="Times New Roman" w:eastAsia="仿宋_GB2312" w:cs="DengXian-Regular"/>
          <w:sz w:val="36"/>
          <w:szCs w:val="36"/>
        </w:rPr>
        <w:t>；</w:t>
      </w:r>
      <w:r>
        <w:rPr>
          <w:rFonts w:hint="eastAsia" w:ascii="仿宋_GB2312" w:hAnsi="Times New Roman" w:eastAsia="仿宋_GB2312" w:cs="DengXian-Regular"/>
          <w:sz w:val="32"/>
          <w:szCs w:val="32"/>
        </w:rPr>
        <w:t>较2018年度增加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 w:hAnsi="仿宋" w:eastAsia="仿宋" w:cs="仿宋"/>
          <w:sz w:val="36"/>
          <w:szCs w:val="36"/>
          <w:lang w:eastAsia="zh-CN"/>
        </w:rPr>
        <w:t>本部门为</w:t>
      </w:r>
      <w:r>
        <w:rPr>
          <w:rFonts w:hint="eastAsia" w:ascii="仿宋" w:hAnsi="仿宋" w:eastAsia="仿宋" w:cs="仿宋"/>
          <w:sz w:val="36"/>
          <w:szCs w:val="36"/>
          <w:lang w:val="en-US" w:eastAsia="zh-CN"/>
        </w:rPr>
        <w:t>2019年新增单位与上年度无对比情况。</w:t>
      </w:r>
      <w:r>
        <w:rPr>
          <w:rFonts w:hint="eastAsia" w:ascii="仿宋_GB2312" w:hAnsi="Times New Roman" w:eastAsia="仿宋_GB2312" w:cs="DengXian-Regular"/>
          <w:sz w:val="36"/>
          <w:szCs w:val="36"/>
        </w:rPr>
        <w:t>具体情况如下：</w:t>
      </w:r>
    </w:p>
    <w:p>
      <w:pPr>
        <w:numPr>
          <w:ilvl w:val="0"/>
          <w:numId w:val="3"/>
        </w:numPr>
        <w:adjustRightInd w:val="0"/>
        <w:snapToGrid w:val="0"/>
        <w:spacing w:line="580" w:lineRule="exact"/>
        <w:ind w:firstLine="723" w:firstLineChars="200"/>
        <w:rPr>
          <w:rFonts w:hint="eastAsia" w:ascii="仿宋_GB2312" w:hAnsi="Times New Roman" w:eastAsia="仿宋_GB2312" w:cs="DengXian-Regular"/>
          <w:sz w:val="36"/>
          <w:szCs w:val="36"/>
          <w:lang w:eastAsia="zh-CN"/>
        </w:rPr>
      </w:pPr>
      <w:r>
        <w:rPr>
          <w:rFonts w:hint="eastAsia" w:ascii="楷体_GB2312" w:hAnsi="Times New Roman" w:eastAsia="楷体_GB2312" w:cs="DengXian-Bold"/>
          <w:b/>
          <w:bCs/>
          <w:sz w:val="36"/>
          <w:szCs w:val="36"/>
        </w:rPr>
        <w:t>因公出国（境）费支出</w:t>
      </w:r>
      <w:r>
        <w:rPr>
          <w:rFonts w:hint="eastAsia" w:ascii="楷体_GB2312" w:hAnsi="Times New Roman" w:eastAsia="楷体_GB2312" w:cs="DengXian-Bold"/>
          <w:b/>
          <w:bCs/>
          <w:sz w:val="36"/>
          <w:szCs w:val="36"/>
          <w:lang w:val="en-US" w:eastAsia="zh-CN"/>
        </w:rPr>
        <w:t>0</w:t>
      </w:r>
      <w:r>
        <w:rPr>
          <w:rFonts w:hint="eastAsia" w:ascii="楷体_GB2312" w:hAnsi="Times New Roman" w:eastAsia="楷体_GB2312" w:cs="DengXian-Bold"/>
          <w:b/>
          <w:bCs/>
          <w:sz w:val="36"/>
          <w:szCs w:val="36"/>
        </w:rPr>
        <w:t>万元。</w:t>
      </w:r>
      <w:r>
        <w:rPr>
          <w:rFonts w:hint="eastAsia" w:ascii="仿宋" w:hAnsi="仿宋" w:eastAsia="仿宋" w:cs="仿宋"/>
          <w:sz w:val="36"/>
          <w:szCs w:val="36"/>
        </w:rPr>
        <w:t>本部门2019年度因公出国（境）团组</w:t>
      </w:r>
      <w:r>
        <w:rPr>
          <w:rFonts w:hint="eastAsia" w:ascii="仿宋" w:hAnsi="仿宋" w:eastAsia="仿宋" w:cs="仿宋"/>
          <w:sz w:val="36"/>
          <w:szCs w:val="36"/>
          <w:lang w:val="en-US" w:eastAsia="zh-CN"/>
        </w:rPr>
        <w:t>0</w:t>
      </w:r>
      <w:r>
        <w:rPr>
          <w:rFonts w:hint="eastAsia" w:ascii="仿宋" w:hAnsi="仿宋" w:eastAsia="仿宋" w:cs="仿宋"/>
          <w:sz w:val="36"/>
          <w:szCs w:val="36"/>
        </w:rPr>
        <w:t>个、共</w:t>
      </w:r>
      <w:r>
        <w:rPr>
          <w:rFonts w:hint="eastAsia" w:ascii="仿宋" w:hAnsi="仿宋" w:eastAsia="仿宋" w:cs="仿宋"/>
          <w:sz w:val="36"/>
          <w:szCs w:val="36"/>
          <w:lang w:val="en-US" w:eastAsia="zh-CN"/>
        </w:rPr>
        <w:t>0</w:t>
      </w:r>
      <w:r>
        <w:rPr>
          <w:rFonts w:hint="eastAsia" w:ascii="仿宋" w:hAnsi="仿宋" w:eastAsia="仿宋" w:cs="仿宋"/>
          <w:sz w:val="36"/>
          <w:szCs w:val="36"/>
        </w:rPr>
        <w:t>人/参加其他单位组织的因公出国（境）团组</w:t>
      </w:r>
      <w:r>
        <w:rPr>
          <w:rFonts w:hint="eastAsia" w:ascii="仿宋" w:hAnsi="仿宋" w:eastAsia="仿宋" w:cs="仿宋"/>
          <w:sz w:val="36"/>
          <w:szCs w:val="36"/>
          <w:lang w:val="en-US" w:eastAsia="zh-CN"/>
        </w:rPr>
        <w:t>0</w:t>
      </w:r>
      <w:r>
        <w:rPr>
          <w:rFonts w:hint="eastAsia" w:ascii="仿宋" w:hAnsi="仿宋" w:eastAsia="仿宋" w:cs="仿宋"/>
          <w:sz w:val="36"/>
          <w:szCs w:val="36"/>
        </w:rPr>
        <w:t>个、共</w:t>
      </w:r>
      <w:r>
        <w:rPr>
          <w:rFonts w:hint="eastAsia" w:ascii="仿宋" w:hAnsi="仿宋" w:eastAsia="仿宋" w:cs="仿宋"/>
          <w:sz w:val="36"/>
          <w:szCs w:val="36"/>
          <w:lang w:val="en-US" w:eastAsia="zh-CN"/>
        </w:rPr>
        <w:t>0</w:t>
      </w:r>
      <w:r>
        <w:rPr>
          <w:rFonts w:hint="eastAsia" w:ascii="仿宋" w:hAnsi="仿宋" w:eastAsia="仿宋" w:cs="仿宋"/>
          <w:sz w:val="36"/>
          <w:szCs w:val="36"/>
        </w:rPr>
        <w:t>人/无本单位组织的出国（境）团组。因公出国（境）费支出较预算增加</w:t>
      </w:r>
      <w:r>
        <w:rPr>
          <w:rFonts w:hint="eastAsia" w:ascii="仿宋" w:hAnsi="仿宋" w:eastAsia="仿宋" w:cs="仿宋"/>
          <w:sz w:val="36"/>
          <w:szCs w:val="36"/>
          <w:lang w:val="en-US" w:eastAsia="zh-CN"/>
        </w:rPr>
        <w:t>0</w:t>
      </w:r>
      <w:r>
        <w:rPr>
          <w:rFonts w:hint="eastAsia" w:ascii="仿宋" w:hAnsi="仿宋" w:eastAsia="仿宋" w:cs="仿宋"/>
          <w:sz w:val="36"/>
          <w:szCs w:val="36"/>
        </w:rPr>
        <w:t>万元，增长</w:t>
      </w:r>
      <w:r>
        <w:rPr>
          <w:rFonts w:hint="eastAsia" w:ascii="仿宋" w:hAnsi="仿宋" w:eastAsia="仿宋" w:cs="仿宋"/>
          <w:sz w:val="36"/>
          <w:szCs w:val="36"/>
          <w:lang w:val="en-US" w:eastAsia="zh-CN"/>
        </w:rPr>
        <w:t>0</w:t>
      </w:r>
      <w:r>
        <w:rPr>
          <w:rFonts w:hint="eastAsia" w:ascii="仿宋" w:hAnsi="仿宋" w:eastAsia="仿宋" w:cs="仿宋"/>
          <w:sz w:val="36"/>
          <w:szCs w:val="36"/>
        </w:rPr>
        <w:t>%,主要是</w:t>
      </w:r>
      <w:r>
        <w:rPr>
          <w:rFonts w:hint="eastAsia" w:ascii="仿宋" w:hAnsi="仿宋" w:eastAsia="仿宋" w:cs="仿宋"/>
          <w:sz w:val="36"/>
          <w:szCs w:val="36"/>
          <w:lang w:eastAsia="zh-CN"/>
        </w:rPr>
        <w:t>本着厉行节约的要求，压减三公经费支出</w:t>
      </w:r>
      <w:r>
        <w:rPr>
          <w:rFonts w:hint="eastAsia" w:ascii="仿宋" w:hAnsi="仿宋" w:eastAsia="仿宋" w:cs="仿宋"/>
          <w:sz w:val="36"/>
          <w:szCs w:val="36"/>
        </w:rPr>
        <w:t>；较上年增加</w:t>
      </w:r>
      <w:r>
        <w:rPr>
          <w:rFonts w:hint="eastAsia" w:ascii="仿宋" w:hAnsi="仿宋" w:eastAsia="仿宋" w:cs="仿宋"/>
          <w:sz w:val="36"/>
          <w:szCs w:val="36"/>
          <w:lang w:val="en-US" w:eastAsia="zh-CN"/>
        </w:rPr>
        <w:t>0</w:t>
      </w:r>
      <w:r>
        <w:rPr>
          <w:rFonts w:hint="eastAsia" w:ascii="仿宋" w:hAnsi="仿宋" w:eastAsia="仿宋" w:cs="仿宋"/>
          <w:sz w:val="36"/>
          <w:szCs w:val="36"/>
        </w:rPr>
        <w:t>万元，增长</w:t>
      </w:r>
      <w:r>
        <w:rPr>
          <w:rFonts w:hint="eastAsia" w:ascii="仿宋" w:hAnsi="仿宋" w:eastAsia="仿宋" w:cs="仿宋"/>
          <w:sz w:val="36"/>
          <w:szCs w:val="36"/>
          <w:lang w:val="en-US" w:eastAsia="zh-CN"/>
        </w:rPr>
        <w:t>0</w:t>
      </w:r>
      <w:r>
        <w:rPr>
          <w:rFonts w:hint="eastAsia" w:ascii="仿宋" w:hAnsi="仿宋" w:eastAsia="仿宋" w:cs="仿宋"/>
          <w:sz w:val="36"/>
          <w:szCs w:val="36"/>
        </w:rPr>
        <w:t>%,主要是</w:t>
      </w:r>
      <w:r>
        <w:rPr>
          <w:rFonts w:hint="eastAsia" w:ascii="仿宋" w:hAnsi="仿宋" w:eastAsia="仿宋" w:cs="仿宋"/>
          <w:sz w:val="36"/>
          <w:szCs w:val="36"/>
          <w:lang w:eastAsia="zh-CN"/>
        </w:rPr>
        <w:t>本部门为</w:t>
      </w:r>
      <w:r>
        <w:rPr>
          <w:rFonts w:hint="eastAsia" w:ascii="仿宋" w:hAnsi="仿宋" w:eastAsia="仿宋" w:cs="仿宋"/>
          <w:sz w:val="36"/>
          <w:szCs w:val="36"/>
          <w:lang w:val="en-US" w:eastAsia="zh-CN"/>
        </w:rPr>
        <w:t>2019年新增单位与上年度无对比情况。</w:t>
      </w:r>
    </w:p>
    <w:p>
      <w:pPr>
        <w:adjustRightInd w:val="0"/>
        <w:snapToGrid w:val="0"/>
        <w:spacing w:line="580" w:lineRule="exact"/>
        <w:ind w:firstLine="723" w:firstLineChars="200"/>
        <w:rPr>
          <w:rFonts w:hint="eastAsia" w:ascii="仿宋" w:hAnsi="仿宋" w:eastAsia="仿宋" w:cs="仿宋"/>
          <w:sz w:val="36"/>
          <w:szCs w:val="36"/>
          <w:lang w:eastAsia="zh-CN"/>
        </w:rPr>
      </w:pPr>
      <w:r>
        <w:rPr>
          <w:rFonts w:hint="eastAsia" w:ascii="楷体_GB2312" w:hAnsi="Times New Roman" w:eastAsia="楷体_GB2312" w:cs="DengXian-Bold"/>
          <w:b/>
          <w:bCs/>
          <w:sz w:val="36"/>
          <w:szCs w:val="36"/>
          <w:lang w:val="en-US" w:eastAsia="zh-CN"/>
        </w:rPr>
        <w:t xml:space="preserve">   </w:t>
      </w:r>
      <w:r>
        <w:rPr>
          <w:rFonts w:hint="eastAsia" w:ascii="楷体_GB2312" w:hAnsi="Times New Roman" w:eastAsia="楷体_GB2312" w:cs="DengXian-Bold"/>
          <w:b/>
          <w:bCs/>
          <w:sz w:val="36"/>
          <w:szCs w:val="36"/>
        </w:rPr>
        <w:t>（二）公务用车购置及运行维护费支出</w:t>
      </w:r>
      <w:r>
        <w:rPr>
          <w:rFonts w:hint="eastAsia" w:ascii="楷体_GB2312" w:hAnsi="Times New Roman" w:eastAsia="楷体_GB2312" w:cs="DengXian-Bold"/>
          <w:b/>
          <w:bCs/>
          <w:sz w:val="36"/>
          <w:szCs w:val="36"/>
          <w:lang w:val="en-US" w:eastAsia="zh-CN"/>
        </w:rPr>
        <w:t>1.69</w:t>
      </w:r>
      <w:r>
        <w:rPr>
          <w:rFonts w:hint="eastAsia" w:ascii="楷体_GB2312" w:hAnsi="Times New Roman" w:eastAsia="楷体_GB2312" w:cs="DengXian-Bold"/>
          <w:b/>
          <w:bCs/>
          <w:sz w:val="36"/>
          <w:szCs w:val="36"/>
        </w:rPr>
        <w:t>万元。</w:t>
      </w:r>
      <w:r>
        <w:rPr>
          <w:rFonts w:hint="eastAsia" w:ascii="仿宋" w:hAnsi="仿宋" w:eastAsia="仿宋" w:cs="仿宋"/>
          <w:b w:val="0"/>
          <w:bCs/>
          <w:sz w:val="36"/>
          <w:szCs w:val="36"/>
          <w:lang w:eastAsia="zh-CN"/>
        </w:rPr>
        <w:t>本部门</w:t>
      </w:r>
      <w:r>
        <w:rPr>
          <w:rFonts w:hint="eastAsia" w:ascii="仿宋" w:hAnsi="仿宋" w:eastAsia="仿宋" w:cs="仿宋"/>
          <w:b w:val="0"/>
          <w:bCs/>
          <w:sz w:val="36"/>
          <w:szCs w:val="36"/>
          <w:lang w:val="en-US" w:eastAsia="zh-CN"/>
        </w:rPr>
        <w:t>2019年度公务用车购置及运行维护费较预算减少0.01万元，降低0.6%，主要是</w:t>
      </w:r>
      <w:r>
        <w:rPr>
          <w:rFonts w:hint="eastAsia" w:ascii="仿宋" w:hAnsi="仿宋" w:eastAsia="仿宋" w:cs="仿宋"/>
          <w:sz w:val="36"/>
          <w:szCs w:val="36"/>
          <w:lang w:eastAsia="zh-CN"/>
        </w:rPr>
        <w:t>本着厉行节约的要求，压减三公经费支出，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 w:hAnsi="仿宋" w:eastAsia="仿宋" w:cs="仿宋"/>
          <w:sz w:val="36"/>
          <w:szCs w:val="36"/>
          <w:lang w:eastAsia="zh-CN"/>
        </w:rPr>
        <w:t>本部门为</w:t>
      </w:r>
      <w:r>
        <w:rPr>
          <w:rFonts w:hint="eastAsia" w:ascii="仿宋" w:hAnsi="仿宋" w:eastAsia="仿宋" w:cs="仿宋"/>
          <w:sz w:val="36"/>
          <w:szCs w:val="36"/>
          <w:lang w:val="en-US" w:eastAsia="zh-CN"/>
        </w:rPr>
        <w:t>2019年新增单位与上年度无对比情况。</w:t>
      </w:r>
    </w:p>
    <w:p>
      <w:pPr>
        <w:numPr>
          <w:ilvl w:val="0"/>
          <w:numId w:val="0"/>
        </w:numPr>
        <w:adjustRightInd w:val="0"/>
        <w:snapToGrid w:val="0"/>
        <w:spacing w:line="580" w:lineRule="exact"/>
        <w:rPr>
          <w:rFonts w:hint="eastAsia" w:ascii="仿宋" w:hAnsi="仿宋" w:eastAsia="仿宋" w:cs="仿宋"/>
          <w:sz w:val="36"/>
          <w:szCs w:val="36"/>
          <w:lang w:eastAsia="zh-CN"/>
        </w:rPr>
      </w:pPr>
      <w:r>
        <w:rPr>
          <w:rFonts w:hint="eastAsia" w:ascii="仿宋_GB2312" w:hAnsi="Times New Roman" w:eastAsia="仿宋_GB2312" w:cs="DengXian-Regular"/>
          <w:b/>
          <w:sz w:val="36"/>
          <w:szCs w:val="36"/>
          <w:lang w:val="en-US" w:eastAsia="zh-CN"/>
        </w:rPr>
        <w:t xml:space="preserve">    </w:t>
      </w:r>
      <w:r>
        <w:rPr>
          <w:rFonts w:hint="eastAsia" w:ascii="仿宋_GB2312" w:hAnsi="Times New Roman" w:eastAsia="仿宋_GB2312" w:cs="DengXian-Regular"/>
          <w:b/>
          <w:sz w:val="36"/>
          <w:szCs w:val="36"/>
        </w:rPr>
        <w:t>公务用车购置费：</w:t>
      </w:r>
      <w:r>
        <w:rPr>
          <w:rFonts w:hint="eastAsia" w:ascii="仿宋_GB2312" w:hAnsi="Times New Roman" w:eastAsia="仿宋_GB2312" w:cs="DengXian-Regular"/>
          <w:sz w:val="36"/>
          <w:szCs w:val="36"/>
        </w:rPr>
        <w:t>本部门2019年度公务用车购置量</w:t>
      </w:r>
      <w:r>
        <w:rPr>
          <w:rFonts w:hint="eastAsia" w:ascii="仿宋_GB2312" w:hAnsi="Times New Roman" w:eastAsia="仿宋_GB2312" w:cs="DengXian-Regular"/>
          <w:sz w:val="36"/>
          <w:szCs w:val="36"/>
          <w:lang w:val="en-US" w:eastAsia="zh-CN"/>
        </w:rPr>
        <w:t>0</w:t>
      </w:r>
      <w:r>
        <w:rPr>
          <w:rFonts w:hint="eastAsia" w:ascii="仿宋_GB2312" w:hAnsi="Times New Roman" w:eastAsia="仿宋_GB2312" w:cs="DengXian-Regular"/>
          <w:sz w:val="36"/>
          <w:szCs w:val="36"/>
        </w:rPr>
        <w:t>辆，</w:t>
      </w:r>
      <w:r>
        <w:rPr>
          <w:rFonts w:hint="eastAsia" w:ascii="仿宋_GB2312" w:hAnsi="Times New Roman" w:eastAsia="仿宋_GB2312" w:cs="DengXian-Regular"/>
          <w:sz w:val="32"/>
          <w:szCs w:val="32"/>
        </w:rPr>
        <w:t>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 w:hAnsi="仿宋" w:eastAsia="仿宋" w:cs="仿宋"/>
          <w:sz w:val="36"/>
          <w:szCs w:val="36"/>
          <w:lang w:eastAsia="zh-CN"/>
        </w:rPr>
        <w:t>本着厉行节约的要求，压减三公经费支出，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 w:hAnsi="仿宋" w:eastAsia="仿宋" w:cs="仿宋"/>
          <w:sz w:val="36"/>
          <w:szCs w:val="36"/>
          <w:lang w:eastAsia="zh-CN"/>
        </w:rPr>
        <w:t>本部门为</w:t>
      </w:r>
      <w:r>
        <w:rPr>
          <w:rFonts w:hint="eastAsia" w:ascii="仿宋" w:hAnsi="仿宋" w:eastAsia="仿宋" w:cs="仿宋"/>
          <w:sz w:val="36"/>
          <w:szCs w:val="36"/>
          <w:lang w:val="en-US" w:eastAsia="zh-CN"/>
        </w:rPr>
        <w:t>2019年新增单位与上年度无对比情况。</w:t>
      </w:r>
    </w:p>
    <w:p>
      <w:pPr>
        <w:adjustRightInd w:val="0"/>
        <w:snapToGrid w:val="0"/>
        <w:spacing w:line="580" w:lineRule="exact"/>
        <w:rPr>
          <w:rFonts w:hint="eastAsia" w:ascii="仿宋" w:hAnsi="仿宋" w:eastAsia="仿宋" w:cs="仿宋"/>
          <w:sz w:val="36"/>
          <w:szCs w:val="36"/>
          <w:lang w:eastAsia="zh-CN"/>
        </w:rPr>
      </w:pPr>
      <w:r>
        <w:rPr>
          <w:rFonts w:hint="eastAsia" w:ascii="仿宋_GB2312" w:hAnsi="Times New Roman" w:eastAsia="仿宋_GB2312" w:cs="DengXian-Regular"/>
          <w:b/>
          <w:sz w:val="36"/>
          <w:szCs w:val="36"/>
          <w:lang w:val="en-US" w:eastAsia="zh-CN"/>
        </w:rPr>
        <w:t xml:space="preserve">    </w:t>
      </w:r>
      <w:r>
        <w:rPr>
          <w:rFonts w:hint="eastAsia" w:ascii="仿宋_GB2312" w:hAnsi="Times New Roman" w:eastAsia="仿宋_GB2312" w:cs="DengXian-Regular"/>
          <w:b/>
          <w:sz w:val="36"/>
          <w:szCs w:val="36"/>
        </w:rPr>
        <w:t>公务用车运行维护费：</w:t>
      </w:r>
      <w:r>
        <w:rPr>
          <w:rFonts w:hint="eastAsia" w:ascii="仿宋_GB2312" w:hAnsi="Times New Roman" w:eastAsia="仿宋_GB2312" w:cs="DengXian-Regular"/>
          <w:sz w:val="36"/>
          <w:szCs w:val="36"/>
        </w:rPr>
        <w:t>本部门2019年度单位公务用车保有量</w:t>
      </w:r>
      <w:r>
        <w:rPr>
          <w:rFonts w:hint="eastAsia" w:ascii="仿宋_GB2312" w:hAnsi="Times New Roman" w:eastAsia="仿宋_GB2312" w:cs="DengXian-Regular"/>
          <w:sz w:val="36"/>
          <w:szCs w:val="36"/>
          <w:lang w:val="en-US" w:eastAsia="zh-CN"/>
        </w:rPr>
        <w:t>1</w:t>
      </w:r>
      <w:r>
        <w:rPr>
          <w:rFonts w:hint="eastAsia" w:ascii="仿宋_GB2312" w:hAnsi="Times New Roman" w:eastAsia="仿宋_GB2312" w:cs="DengXian-Regular"/>
          <w:sz w:val="36"/>
          <w:szCs w:val="36"/>
        </w:rPr>
        <w:t>辆。公车运行维护费</w:t>
      </w:r>
      <w:r>
        <w:rPr>
          <w:rFonts w:hint="eastAsia" w:ascii="仿宋_GB2312" w:hAnsi="Times New Roman" w:eastAsia="仿宋_GB2312" w:cs="DengXian-Regular"/>
          <w:sz w:val="36"/>
          <w:szCs w:val="36"/>
          <w:lang w:eastAsia="zh-CN"/>
        </w:rPr>
        <w:t>较预算增减少</w:t>
      </w:r>
      <w:r>
        <w:rPr>
          <w:rFonts w:hint="eastAsia" w:ascii="仿宋_GB2312" w:hAnsi="Times New Roman" w:eastAsia="仿宋_GB2312" w:cs="DengXian-Regular"/>
          <w:sz w:val="36"/>
          <w:szCs w:val="36"/>
          <w:lang w:val="en-US" w:eastAsia="zh-CN"/>
        </w:rPr>
        <w:t>0.01万元，降低0.6</w:t>
      </w:r>
      <w:r>
        <w:rPr>
          <w:rFonts w:hint="eastAsia" w:ascii="仿宋_GB2312" w:hAnsi="Times New Roman" w:eastAsia="仿宋_GB2312" w:cs="DengXian-Regular"/>
          <w:sz w:val="36"/>
          <w:szCs w:val="36"/>
        </w:rPr>
        <w:t>%主要是</w:t>
      </w:r>
      <w:r>
        <w:rPr>
          <w:rFonts w:hint="eastAsia" w:ascii="仿宋_GB2312" w:hAnsi="Times New Roman" w:eastAsia="仿宋_GB2312" w:cs="DengXian-Regular"/>
          <w:sz w:val="36"/>
          <w:szCs w:val="36"/>
          <w:lang w:eastAsia="zh-CN"/>
        </w:rPr>
        <w:t>本着厉行节约的要求，压减三公经费支出，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6"/>
          <w:szCs w:val="36"/>
          <w:lang w:eastAsia="zh-CN"/>
        </w:rPr>
        <w:t>本</w:t>
      </w:r>
      <w:r>
        <w:rPr>
          <w:rFonts w:hint="eastAsia" w:ascii="仿宋" w:hAnsi="仿宋" w:eastAsia="仿宋" w:cs="仿宋"/>
          <w:sz w:val="36"/>
          <w:szCs w:val="36"/>
          <w:lang w:eastAsia="zh-CN"/>
        </w:rPr>
        <w:t>部门为</w:t>
      </w:r>
      <w:r>
        <w:rPr>
          <w:rFonts w:hint="eastAsia" w:ascii="仿宋" w:hAnsi="仿宋" w:eastAsia="仿宋" w:cs="仿宋"/>
          <w:sz w:val="36"/>
          <w:szCs w:val="36"/>
          <w:lang w:val="en-US" w:eastAsia="zh-CN"/>
        </w:rPr>
        <w:t>2019年新增单位与上年度无对比情况。</w:t>
      </w:r>
    </w:p>
    <w:p>
      <w:pPr>
        <w:adjustRightInd w:val="0"/>
        <w:snapToGrid w:val="0"/>
        <w:spacing w:line="580" w:lineRule="exact"/>
        <w:ind w:firstLine="723" w:firstLineChars="200"/>
        <w:rPr>
          <w:rFonts w:hint="eastAsia" w:ascii="仿宋" w:hAnsi="仿宋" w:eastAsia="仿宋" w:cs="仿宋"/>
          <w:sz w:val="36"/>
          <w:szCs w:val="36"/>
          <w:lang w:eastAsia="zh-CN"/>
        </w:rPr>
      </w:pPr>
      <w:r>
        <w:rPr>
          <w:rFonts w:hint="eastAsia" w:ascii="楷体_GB2312" w:hAnsi="Times New Roman" w:eastAsia="楷体_GB2312" w:cs="DengXian-Bold"/>
          <w:b/>
          <w:bCs/>
          <w:sz w:val="36"/>
          <w:szCs w:val="36"/>
        </w:rPr>
        <w:t>（三）公务接待费支出</w:t>
      </w:r>
      <w:r>
        <w:rPr>
          <w:rFonts w:hint="eastAsia" w:ascii="楷体_GB2312" w:hAnsi="Times New Roman" w:eastAsia="楷体_GB2312" w:cs="DengXian-Bold"/>
          <w:b/>
          <w:bCs/>
          <w:sz w:val="36"/>
          <w:szCs w:val="36"/>
          <w:lang w:val="en-US" w:eastAsia="zh-CN"/>
        </w:rPr>
        <w:t>0</w:t>
      </w:r>
      <w:r>
        <w:rPr>
          <w:rFonts w:hint="eastAsia" w:ascii="楷体_GB2312" w:hAnsi="Times New Roman" w:eastAsia="楷体_GB2312" w:cs="DengXian-Bold"/>
          <w:b/>
          <w:bCs/>
          <w:sz w:val="36"/>
          <w:szCs w:val="36"/>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6"/>
          <w:szCs w:val="36"/>
          <w:lang w:eastAsia="zh-CN"/>
        </w:rPr>
        <w:t>本着厉行节约的要求，压减三公经费支出</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 w:hAnsi="仿宋" w:eastAsia="仿宋" w:cs="仿宋"/>
          <w:sz w:val="36"/>
          <w:szCs w:val="36"/>
          <w:lang w:eastAsia="zh-CN"/>
        </w:rPr>
        <w:t>本部门为</w:t>
      </w:r>
      <w:r>
        <w:rPr>
          <w:rFonts w:hint="eastAsia" w:ascii="仿宋" w:hAnsi="仿宋" w:eastAsia="仿宋" w:cs="仿宋"/>
          <w:sz w:val="36"/>
          <w:szCs w:val="36"/>
          <w:lang w:val="en-US" w:eastAsia="zh-CN"/>
        </w:rPr>
        <w:t>2019年新增单位与上年度无对比情况。</w:t>
      </w:r>
    </w:p>
    <w:p>
      <w:pPr>
        <w:numPr>
          <w:ilvl w:val="0"/>
          <w:numId w:val="0"/>
        </w:numPr>
        <w:adjustRightInd w:val="0"/>
        <w:snapToGrid w:val="0"/>
        <w:spacing w:line="580" w:lineRule="exact"/>
        <w:rPr>
          <w:rFonts w:hint="eastAsia" w:ascii="黑体" w:hAnsi="Times New Roman" w:eastAsia="黑体" w:cs="Times New Roman"/>
          <w:sz w:val="36"/>
          <w:szCs w:val="44"/>
        </w:rPr>
      </w:pPr>
      <w:r>
        <w:rPr>
          <w:rFonts w:hint="eastAsia" w:ascii="黑体" w:hAnsi="Times New Roman" w:eastAsia="黑体" w:cs="Times New Roman"/>
          <w:sz w:val="36"/>
          <w:szCs w:val="44"/>
          <w:lang w:val="en-US" w:eastAsia="zh-CN"/>
        </w:rPr>
        <w:t xml:space="preserve">    六、</w:t>
      </w:r>
      <w:r>
        <w:rPr>
          <w:rFonts w:hint="eastAsia" w:ascii="黑体" w:hAnsi="Times New Roman" w:eastAsia="黑体" w:cs="Times New Roman"/>
          <w:sz w:val="36"/>
          <w:szCs w:val="44"/>
        </w:rPr>
        <w:t>预算绩效情况说明</w:t>
      </w:r>
    </w:p>
    <w:p>
      <w:pPr>
        <w:spacing w:line="600" w:lineRule="exact"/>
        <w:ind w:right="210" w:rightChars="100" w:firstLine="720" w:firstLineChars="200"/>
        <w:rPr>
          <w:rFonts w:ascii="黑体" w:eastAsia="黑体"/>
          <w:sz w:val="36"/>
          <w:szCs w:val="36"/>
        </w:rPr>
      </w:pPr>
      <w:r>
        <w:rPr>
          <w:rFonts w:hint="eastAsia" w:ascii="黑体" w:eastAsia="黑体"/>
          <w:sz w:val="36"/>
          <w:szCs w:val="36"/>
        </w:rPr>
        <w:t>一、绩效自评工作组织开展情况</w:t>
      </w:r>
    </w:p>
    <w:p>
      <w:pPr>
        <w:adjustRightInd w:val="0"/>
        <w:snapToGrid w:val="0"/>
        <w:spacing w:line="580" w:lineRule="exact"/>
        <w:ind w:firstLine="720" w:firstLineChars="200"/>
        <w:rPr>
          <w:rFonts w:hint="eastAsia" w:ascii="仿宋" w:hAnsi="仿宋" w:eastAsia="仿宋" w:cs="仿宋"/>
          <w:sz w:val="36"/>
          <w:szCs w:val="36"/>
        </w:rPr>
      </w:pPr>
      <w:r>
        <w:rPr>
          <w:rFonts w:hint="eastAsia" w:ascii="仿宋" w:hAnsi="仿宋" w:eastAsia="仿宋" w:cs="仿宋"/>
          <w:sz w:val="36"/>
          <w:szCs w:val="36"/>
        </w:rPr>
        <w:t>根据预算绩效管理要求，本部门组织对2019年度一般公共预算项目支出全面开展绩效自评，自单位成立并顺利使用一体化平台后有项目</w:t>
      </w:r>
      <w:r>
        <w:rPr>
          <w:rFonts w:hint="eastAsia" w:ascii="仿宋" w:hAnsi="仿宋" w:eastAsia="仿宋" w:cs="仿宋"/>
          <w:sz w:val="36"/>
          <w:szCs w:val="36"/>
          <w:lang w:val="en-US" w:eastAsia="zh-CN"/>
        </w:rPr>
        <w:t>21</w:t>
      </w:r>
      <w:r>
        <w:rPr>
          <w:rFonts w:hint="eastAsia" w:ascii="仿宋" w:hAnsi="仿宋" w:eastAsia="仿宋" w:cs="仿宋"/>
          <w:sz w:val="36"/>
          <w:szCs w:val="36"/>
        </w:rPr>
        <w:t>个，涉及资金</w:t>
      </w:r>
      <w:r>
        <w:rPr>
          <w:rFonts w:hint="eastAsia" w:ascii="仿宋" w:hAnsi="仿宋" w:eastAsia="仿宋" w:cs="仿宋"/>
          <w:sz w:val="36"/>
          <w:szCs w:val="36"/>
          <w:lang w:val="en-US" w:eastAsia="zh-CN"/>
        </w:rPr>
        <w:t>17742.4</w:t>
      </w:r>
      <w:r>
        <w:rPr>
          <w:rFonts w:hint="eastAsia" w:ascii="仿宋" w:hAnsi="仿宋" w:eastAsia="仿宋" w:cs="仿宋"/>
          <w:sz w:val="36"/>
          <w:szCs w:val="36"/>
        </w:rPr>
        <w:t>万元，占一般公共预算项目支出总额的9</w:t>
      </w:r>
      <w:r>
        <w:rPr>
          <w:rFonts w:hint="eastAsia" w:ascii="仿宋" w:hAnsi="仿宋" w:eastAsia="仿宋" w:cs="仿宋"/>
          <w:sz w:val="36"/>
          <w:szCs w:val="36"/>
          <w:lang w:val="en-US" w:eastAsia="zh-CN"/>
        </w:rPr>
        <w:t>9</w:t>
      </w:r>
      <w:r>
        <w:rPr>
          <w:rFonts w:hint="eastAsia" w:ascii="仿宋" w:hAnsi="仿宋" w:eastAsia="仿宋" w:cs="仿宋"/>
          <w:sz w:val="36"/>
          <w:szCs w:val="36"/>
        </w:rPr>
        <w:t>%。部门自行组织对“</w:t>
      </w:r>
      <w:r>
        <w:rPr>
          <w:rFonts w:hint="eastAsia" w:ascii="仿宋" w:hAnsi="仿宋" w:eastAsia="仿宋" w:cs="仿宋"/>
          <w:sz w:val="36"/>
          <w:szCs w:val="36"/>
          <w:lang w:eastAsia="zh-CN"/>
        </w:rPr>
        <w:t>医疗服务与保障能力提升补助资金</w:t>
      </w:r>
      <w:r>
        <w:rPr>
          <w:rFonts w:hint="eastAsia" w:ascii="仿宋" w:hAnsi="仿宋" w:eastAsia="仿宋" w:cs="仿宋"/>
          <w:sz w:val="36"/>
          <w:szCs w:val="36"/>
        </w:rPr>
        <w:t>”、“城乡居民医疗保险县级补助资金”、“</w:t>
      </w:r>
      <w:r>
        <w:rPr>
          <w:rFonts w:hint="eastAsia" w:ascii="仿宋" w:hAnsi="仿宋" w:eastAsia="仿宋" w:cs="仿宋"/>
          <w:sz w:val="36"/>
          <w:szCs w:val="36"/>
          <w:lang w:eastAsia="zh-CN"/>
        </w:rPr>
        <w:t>办公设备购置资金</w:t>
      </w:r>
      <w:r>
        <w:rPr>
          <w:rFonts w:hint="eastAsia" w:ascii="仿宋" w:hAnsi="仿宋" w:eastAsia="仿宋" w:cs="仿宋"/>
          <w:sz w:val="36"/>
          <w:szCs w:val="36"/>
        </w:rPr>
        <w:t>”、“关于下达2019年中央财政城乡居民基本医疗保险补助资金（第二批）的通知（冀财社【2019】16号）”等</w:t>
      </w:r>
      <w:r>
        <w:rPr>
          <w:rFonts w:hint="eastAsia" w:ascii="仿宋" w:hAnsi="仿宋" w:eastAsia="仿宋" w:cs="仿宋"/>
          <w:sz w:val="36"/>
          <w:szCs w:val="36"/>
          <w:lang w:val="en-US" w:eastAsia="zh-CN"/>
        </w:rPr>
        <w:t>9</w:t>
      </w:r>
      <w:r>
        <w:rPr>
          <w:rFonts w:hint="eastAsia" w:ascii="仿宋" w:hAnsi="仿宋" w:eastAsia="仿宋" w:cs="仿宋"/>
          <w:sz w:val="36"/>
          <w:szCs w:val="36"/>
        </w:rPr>
        <w:t>个项目开展了部门评价，涉及一般公共预算支出</w:t>
      </w:r>
      <w:r>
        <w:rPr>
          <w:rFonts w:hint="eastAsia" w:ascii="仿宋" w:hAnsi="仿宋" w:eastAsia="仿宋" w:cs="仿宋"/>
          <w:sz w:val="36"/>
          <w:szCs w:val="36"/>
          <w:lang w:val="en-US" w:eastAsia="zh-CN"/>
        </w:rPr>
        <w:t>3911.05</w:t>
      </w:r>
      <w:r>
        <w:rPr>
          <w:rFonts w:hint="eastAsia" w:ascii="仿宋" w:hAnsi="仿宋" w:eastAsia="仿宋" w:cs="仿宋"/>
          <w:sz w:val="36"/>
          <w:szCs w:val="36"/>
        </w:rPr>
        <w:t>万元。从评价情况来看，2019年，我单位各项业务工作完成顺利，绝大多数项目资金绩效目标设定明确，与局长期规划目标、年度工作目标一致，项目受益群体定位准确。比对年初设定的各项绩效目标显示，绩效目标设定清晰准确、全面完整、科学合理，绩效标准恰当适宜、易于评价。个别项目存在评价资料不足、绩效目标设定的不全面、不合理、项目绩效标准相对模糊，难以或无法进行准确评价等问题，但大部分项目基本达到预期设定的绩效目标及指标值，整体绩效评价结果较为良好。</w:t>
      </w:r>
    </w:p>
    <w:p>
      <w:pPr>
        <w:numPr>
          <w:ilvl w:val="0"/>
          <w:numId w:val="4"/>
        </w:numPr>
        <w:spacing w:line="600" w:lineRule="exact"/>
        <w:ind w:right="210" w:rightChars="100" w:firstLine="720" w:firstLineChars="200"/>
        <w:rPr>
          <w:rFonts w:hint="eastAsia" w:ascii="黑体" w:eastAsia="黑体"/>
          <w:sz w:val="36"/>
          <w:szCs w:val="36"/>
        </w:rPr>
      </w:pPr>
      <w:r>
        <w:rPr>
          <w:rFonts w:hint="eastAsia" w:ascii="黑体" w:eastAsia="黑体"/>
          <w:sz w:val="36"/>
          <w:szCs w:val="36"/>
          <w:lang w:eastAsia="zh-CN"/>
        </w:rPr>
        <w:t>部门决算中项目绩效自评结果</w:t>
      </w:r>
    </w:p>
    <w:p>
      <w:pPr>
        <w:adjustRightInd w:val="0"/>
        <w:snapToGrid w:val="0"/>
        <w:spacing w:line="58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本部门在今年部门决算公开中反映“</w:t>
      </w:r>
      <w:r>
        <w:rPr>
          <w:rFonts w:hint="eastAsia" w:ascii="仿宋_GB2312" w:hAnsi="仿宋_GB2312" w:eastAsia="仿宋_GB2312" w:cs="仿宋_GB2312"/>
          <w:sz w:val="36"/>
          <w:szCs w:val="36"/>
          <w:lang w:eastAsia="zh-CN"/>
        </w:rPr>
        <w:t>基层城乡基本医疗保险代办员补助资金</w:t>
      </w:r>
      <w:r>
        <w:rPr>
          <w:rFonts w:hint="eastAsia" w:ascii="仿宋_GB2312" w:hAnsi="仿宋_GB2312" w:eastAsia="仿宋_GB2312" w:cs="仿宋_GB2312"/>
          <w:sz w:val="36"/>
          <w:szCs w:val="36"/>
        </w:rPr>
        <w:t>”、“</w:t>
      </w:r>
      <w:r>
        <w:rPr>
          <w:rFonts w:hint="eastAsia" w:ascii="仿宋_GB2312" w:hAnsi="仿宋_GB2312" w:eastAsia="仿宋_GB2312" w:cs="仿宋_GB2312"/>
          <w:sz w:val="36"/>
          <w:szCs w:val="36"/>
          <w:lang w:eastAsia="zh-CN"/>
        </w:rPr>
        <w:t>办公设备购置资金</w:t>
      </w:r>
      <w:r>
        <w:rPr>
          <w:rFonts w:hint="eastAsia" w:ascii="仿宋_GB2312" w:hAnsi="仿宋_GB2312" w:eastAsia="仿宋_GB2312" w:cs="仿宋_GB2312"/>
          <w:sz w:val="36"/>
          <w:szCs w:val="36"/>
        </w:rPr>
        <w:t>”、“</w:t>
      </w:r>
      <w:r>
        <w:rPr>
          <w:rFonts w:hint="eastAsia" w:ascii="仿宋_GB2312" w:hAnsi="仿宋_GB2312" w:eastAsia="仿宋_GB2312" w:cs="仿宋_GB2312"/>
          <w:sz w:val="36"/>
          <w:szCs w:val="36"/>
          <w:lang w:eastAsia="zh-CN"/>
        </w:rPr>
        <w:t>医疗救助补助资金</w:t>
      </w:r>
      <w:r>
        <w:rPr>
          <w:rFonts w:hint="eastAsia" w:ascii="仿宋_GB2312" w:hAnsi="仿宋_GB2312" w:eastAsia="仿宋_GB2312" w:cs="仿宋_GB2312"/>
          <w:sz w:val="36"/>
          <w:szCs w:val="36"/>
        </w:rPr>
        <w:t>”、“关于下达</w:t>
      </w:r>
      <w:r>
        <w:rPr>
          <w:rFonts w:ascii="仿宋_GB2312" w:hAnsi="仿宋_GB2312" w:eastAsia="仿宋_GB2312" w:cs="仿宋_GB2312"/>
          <w:sz w:val="36"/>
          <w:szCs w:val="36"/>
        </w:rPr>
        <w:t>2019</w:t>
      </w:r>
      <w:r>
        <w:rPr>
          <w:rFonts w:hint="eastAsia" w:ascii="仿宋_GB2312" w:hAnsi="仿宋_GB2312" w:eastAsia="仿宋_GB2312" w:cs="仿宋_GB2312"/>
          <w:sz w:val="36"/>
          <w:szCs w:val="36"/>
        </w:rPr>
        <w:t>年中央财政城乡居民基本医疗保险补助资金（第二批）的通知（冀财社【</w:t>
      </w:r>
      <w:r>
        <w:rPr>
          <w:rFonts w:ascii="仿宋_GB2312" w:hAnsi="仿宋_GB2312" w:eastAsia="仿宋_GB2312" w:cs="仿宋_GB2312"/>
          <w:sz w:val="36"/>
          <w:szCs w:val="36"/>
        </w:rPr>
        <w:t>2019</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16</w:t>
      </w:r>
      <w:r>
        <w:rPr>
          <w:rFonts w:hint="eastAsia" w:ascii="仿宋_GB2312" w:hAnsi="仿宋_GB2312" w:eastAsia="仿宋_GB2312" w:cs="仿宋_GB2312"/>
          <w:sz w:val="36"/>
          <w:szCs w:val="36"/>
        </w:rPr>
        <w:t>号）”等</w:t>
      </w:r>
      <w:r>
        <w:rPr>
          <w:rFonts w:hint="eastAsia" w:ascii="仿宋_GB2312" w:hAnsi="仿宋_GB2312" w:eastAsia="仿宋_GB2312" w:cs="仿宋_GB2312"/>
          <w:sz w:val="36"/>
          <w:szCs w:val="36"/>
          <w:lang w:val="en-US" w:eastAsia="zh-CN"/>
        </w:rPr>
        <w:t>9</w:t>
      </w:r>
      <w:r>
        <w:rPr>
          <w:rFonts w:hint="eastAsia" w:ascii="仿宋_GB2312" w:hAnsi="仿宋_GB2312" w:eastAsia="仿宋_GB2312" w:cs="仿宋_GB2312"/>
          <w:sz w:val="36"/>
          <w:szCs w:val="36"/>
        </w:rPr>
        <w:t>个项目绩效自评结果。</w:t>
      </w:r>
    </w:p>
    <w:p>
      <w:pPr>
        <w:pStyle w:val="2"/>
        <w:rPr>
          <w:rFonts w:hint="eastAsia"/>
          <w:sz w:val="36"/>
          <w:szCs w:val="36"/>
        </w:rPr>
      </w:pPr>
    </w:p>
    <w:p>
      <w:pPr>
        <w:numPr>
          <w:ilvl w:val="0"/>
          <w:numId w:val="5"/>
        </w:numPr>
        <w:adjustRightInd w:val="0"/>
        <w:snapToGrid w:val="0"/>
        <w:spacing w:after="0" w:line="58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lang w:eastAsia="zh-CN"/>
        </w:rPr>
        <w:t>基层城乡基本医疗保险代办员补助资金</w:t>
      </w:r>
      <w:r>
        <w:rPr>
          <w:rFonts w:hint="eastAsia" w:ascii="仿宋_GB2312" w:hAnsi="仿宋_GB2312" w:eastAsia="仿宋_GB2312" w:cs="仿宋_GB2312"/>
          <w:sz w:val="36"/>
          <w:szCs w:val="36"/>
        </w:rPr>
        <w:t>项目绩效自评综述：</w:t>
      </w:r>
      <w:r>
        <w:rPr>
          <w:rFonts w:hint="eastAsia" w:ascii="仿宋_GB2312" w:hAnsi="仿宋_GB2312" w:eastAsia="仿宋_GB2312" w:cs="仿宋_GB2312"/>
          <w:sz w:val="36"/>
          <w:szCs w:val="36"/>
          <w:lang w:eastAsia="zh-CN"/>
        </w:rPr>
        <w:t>基层城乡基本医疗保险代办员补助资金</w:t>
      </w:r>
      <w:r>
        <w:rPr>
          <w:rFonts w:hint="eastAsia" w:ascii="仿宋_GB2312" w:hAnsi="仿宋_GB2312" w:eastAsia="仿宋_GB2312" w:cs="仿宋_GB2312"/>
          <w:sz w:val="36"/>
          <w:szCs w:val="36"/>
        </w:rPr>
        <w:t>项目绩效自评得分为</w:t>
      </w:r>
      <w:r>
        <w:rPr>
          <w:rFonts w:ascii="仿宋_GB2312" w:hAnsi="仿宋_GB2312" w:eastAsia="仿宋_GB2312" w:cs="仿宋_GB2312"/>
          <w:sz w:val="36"/>
          <w:szCs w:val="36"/>
        </w:rPr>
        <w:t>90</w:t>
      </w:r>
      <w:r>
        <w:rPr>
          <w:rFonts w:hint="eastAsia" w:ascii="仿宋_GB2312" w:hAnsi="仿宋_GB2312" w:eastAsia="仿宋_GB2312" w:cs="仿宋_GB2312"/>
          <w:sz w:val="36"/>
          <w:szCs w:val="36"/>
        </w:rPr>
        <w:t>分（绩效自评表附后）。全年预算数为</w:t>
      </w:r>
      <w:r>
        <w:rPr>
          <w:rFonts w:hint="eastAsia" w:ascii="仿宋_GB2312" w:hAnsi="仿宋_GB2312" w:eastAsia="仿宋_GB2312" w:cs="仿宋_GB2312"/>
          <w:sz w:val="36"/>
          <w:szCs w:val="36"/>
          <w:lang w:val="en-US" w:eastAsia="zh-CN"/>
        </w:rPr>
        <w:t>7</w:t>
      </w:r>
      <w:r>
        <w:rPr>
          <w:rFonts w:hint="eastAsia" w:ascii="仿宋_GB2312" w:hAnsi="仿宋_GB2312" w:eastAsia="仿宋_GB2312" w:cs="仿宋_GB2312"/>
          <w:sz w:val="36"/>
          <w:szCs w:val="36"/>
        </w:rPr>
        <w:t>万元，执行数为</w:t>
      </w:r>
      <w:r>
        <w:rPr>
          <w:rFonts w:hint="eastAsia" w:ascii="仿宋_GB2312" w:hAnsi="仿宋_GB2312" w:eastAsia="仿宋_GB2312" w:cs="仿宋_GB2312"/>
          <w:sz w:val="36"/>
          <w:szCs w:val="36"/>
          <w:lang w:val="en-US" w:eastAsia="zh-CN"/>
        </w:rPr>
        <w:t>7</w:t>
      </w:r>
      <w:r>
        <w:rPr>
          <w:rFonts w:hint="eastAsia" w:ascii="仿宋_GB2312" w:hAnsi="仿宋_GB2312" w:eastAsia="仿宋_GB2312" w:cs="仿宋_GB2312"/>
          <w:sz w:val="36"/>
          <w:szCs w:val="36"/>
        </w:rPr>
        <w:t>万元，完成预算的</w:t>
      </w:r>
      <w:r>
        <w:rPr>
          <w:rFonts w:ascii="仿宋_GB2312" w:hAnsi="仿宋_GB2312" w:eastAsia="仿宋_GB2312" w:cs="仿宋_GB2312"/>
          <w:sz w:val="36"/>
          <w:szCs w:val="36"/>
        </w:rPr>
        <w:t>100%</w:t>
      </w:r>
      <w:r>
        <w:rPr>
          <w:rFonts w:hint="eastAsia" w:ascii="仿宋_GB2312" w:hAnsi="仿宋_GB2312" w:eastAsia="仿宋_GB2312" w:cs="仿宋_GB2312"/>
          <w:sz w:val="36"/>
          <w:szCs w:val="36"/>
        </w:rPr>
        <w:t>。</w:t>
      </w:r>
    </w:p>
    <w:p>
      <w:pPr>
        <w:pStyle w:val="2"/>
      </w:pPr>
    </w:p>
    <w:p>
      <w:pPr>
        <w:pStyle w:val="2"/>
      </w:pPr>
    </w:p>
    <w:p>
      <w:pPr>
        <w:pStyle w:val="3"/>
      </w:pPr>
    </w:p>
    <w:p>
      <w:pPr>
        <w:adjustRightInd w:val="0"/>
        <w:snapToGrid w:val="0"/>
        <w:spacing w:after="0" w:line="580" w:lineRule="exact"/>
        <w:rPr>
          <w:rFonts w:ascii="仿宋_GB2312" w:hAnsi="仿宋_GB2312" w:eastAsia="仿宋_GB2312" w:cs="仿宋_GB2312"/>
          <w:sz w:val="32"/>
          <w:szCs w:val="32"/>
        </w:rPr>
      </w:pPr>
    </w:p>
    <w:tbl>
      <w:tblPr>
        <w:tblStyle w:val="6"/>
        <w:tblW w:w="9880" w:type="dxa"/>
        <w:tblInd w:w="93" w:type="dxa"/>
        <w:tblLayout w:type="fixed"/>
        <w:tblCellMar>
          <w:top w:w="0" w:type="dxa"/>
          <w:left w:w="108" w:type="dxa"/>
          <w:bottom w:w="0" w:type="dxa"/>
          <w:right w:w="108" w:type="dxa"/>
        </w:tblCellMar>
      </w:tblPr>
      <w:tblGrid>
        <w:gridCol w:w="1120"/>
        <w:gridCol w:w="1420"/>
        <w:gridCol w:w="1080"/>
        <w:gridCol w:w="1360"/>
        <w:gridCol w:w="1140"/>
        <w:gridCol w:w="1300"/>
        <w:gridCol w:w="1000"/>
        <w:gridCol w:w="1460"/>
      </w:tblGrid>
      <w:tr>
        <w:tblPrEx>
          <w:tblCellMar>
            <w:top w:w="0" w:type="dxa"/>
            <w:left w:w="108" w:type="dxa"/>
            <w:bottom w:w="0" w:type="dxa"/>
            <w:right w:w="108" w:type="dxa"/>
          </w:tblCellMar>
        </w:tblPrEx>
        <w:trPr>
          <w:trHeight w:val="510" w:hRule="atLeast"/>
        </w:trPr>
        <w:tc>
          <w:tcPr>
            <w:tcW w:w="9880" w:type="dxa"/>
            <w:gridSpan w:val="8"/>
            <w:tcBorders>
              <w:top w:val="nil"/>
              <w:left w:val="nil"/>
              <w:bottom w:val="nil"/>
              <w:right w:val="nil"/>
            </w:tcBorders>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9880" w:type="dxa"/>
            <w:gridSpan w:val="8"/>
            <w:tcBorders>
              <w:top w:val="nil"/>
              <w:left w:val="nil"/>
              <w:bottom w:val="nil"/>
              <w:right w:val="nil"/>
            </w:tcBorders>
            <w:vAlign w:val="bottom"/>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 xml:space="preserve"> 2019 </w:t>
            </w:r>
            <w:r>
              <w:rPr>
                <w:rFonts w:hint="eastAsia" w:ascii="宋体" w:hAnsi="宋体" w:cs="宋体"/>
                <w:color w:val="000000"/>
                <w:kern w:val="0"/>
                <w:sz w:val="22"/>
                <w:szCs w:val="22"/>
              </w:rPr>
              <w:t>年度）</w:t>
            </w:r>
          </w:p>
        </w:tc>
      </w:tr>
      <w:tr>
        <w:tblPrEx>
          <w:tblCellMar>
            <w:top w:w="0" w:type="dxa"/>
            <w:left w:w="108" w:type="dxa"/>
            <w:bottom w:w="0" w:type="dxa"/>
            <w:right w:w="108" w:type="dxa"/>
          </w:tblCellMar>
        </w:tblPrEx>
        <w:trPr>
          <w:trHeight w:val="435" w:hRule="atLeast"/>
        </w:trPr>
        <w:tc>
          <w:tcPr>
            <w:tcW w:w="362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填报单位：</w:t>
            </w:r>
            <w:r>
              <w:rPr>
                <w:rFonts w:hint="eastAsia" w:ascii="宋体" w:hAnsi="宋体" w:eastAsia="宋体" w:cs="宋体"/>
                <w:color w:val="000000"/>
                <w:kern w:val="0"/>
                <w:sz w:val="24"/>
                <w:szCs w:val="24"/>
                <w:lang w:eastAsia="zh-CN"/>
              </w:rPr>
              <w:t>大城县</w:t>
            </w:r>
            <w:r>
              <w:rPr>
                <w:rFonts w:hint="eastAsia" w:ascii="宋体" w:hAnsi="宋体" w:cs="宋体"/>
                <w:color w:val="000000"/>
                <w:kern w:val="0"/>
                <w:sz w:val="24"/>
                <w:szCs w:val="24"/>
              </w:rPr>
              <w:t>医疗保障局</w:t>
            </w: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14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00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46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金额单位：万元</w:t>
            </w:r>
          </w:p>
        </w:tc>
      </w:tr>
      <w:tr>
        <w:tblPrEx>
          <w:tblCellMar>
            <w:top w:w="0" w:type="dxa"/>
            <w:left w:w="108" w:type="dxa"/>
            <w:bottom w:w="0" w:type="dxa"/>
            <w:right w:w="108" w:type="dxa"/>
          </w:tblCellMar>
        </w:tblPrEx>
        <w:trPr>
          <w:trHeight w:val="739" w:hRule="atLeast"/>
        </w:trPr>
        <w:tc>
          <w:tcPr>
            <w:tcW w:w="1120" w:type="dxa"/>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一、</w:t>
            </w:r>
            <w:r>
              <w:rPr>
                <w:rFonts w:ascii="Calibri" w:hAnsi="Calibri" w:cs="Calibri"/>
                <w:color w:val="000000"/>
                <w:kern w:val="0"/>
                <w:sz w:val="24"/>
                <w:szCs w:val="24"/>
              </w:rPr>
              <w:t> </w:t>
            </w:r>
            <w:r>
              <w:rPr>
                <w:rFonts w:hint="eastAsia" w:ascii="宋体" w:hAnsi="宋体" w:cs="宋体"/>
                <w:color w:val="000000"/>
                <w:kern w:val="0"/>
                <w:sz w:val="24"/>
                <w:szCs w:val="24"/>
              </w:rPr>
              <w:t>基本情况</w:t>
            </w:r>
          </w:p>
        </w:tc>
        <w:tc>
          <w:tcPr>
            <w:tcW w:w="142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项目名称</w:t>
            </w:r>
          </w:p>
        </w:tc>
        <w:tc>
          <w:tcPr>
            <w:tcW w:w="244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kern w:val="0"/>
                <w:sz w:val="24"/>
                <w:szCs w:val="24"/>
              </w:rPr>
            </w:pPr>
            <w:r>
              <w:rPr>
                <w:rFonts w:hint="eastAsia" w:ascii="仿宋_GB2312" w:hAnsi="仿宋_GB2312" w:eastAsia="仿宋_GB2312" w:cs="仿宋_GB2312"/>
                <w:sz w:val="24"/>
                <w:szCs w:val="24"/>
                <w:lang w:eastAsia="zh-CN"/>
              </w:rPr>
              <w:t>基层城乡基本医疗保险代办员补助资金</w:t>
            </w:r>
          </w:p>
        </w:tc>
        <w:tc>
          <w:tcPr>
            <w:tcW w:w="114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实施</w:t>
            </w:r>
            <w:r>
              <w:rPr>
                <w:rFonts w:ascii="宋体" w:hAnsi="宋体" w:cs="宋体"/>
                <w:color w:val="000000"/>
                <w:kern w:val="0"/>
                <w:sz w:val="24"/>
                <w:szCs w:val="24"/>
              </w:rPr>
              <w:t>(</w:t>
            </w:r>
            <w:r>
              <w:rPr>
                <w:rFonts w:hint="eastAsia" w:ascii="宋体" w:hAnsi="宋体" w:cs="宋体"/>
                <w:color w:val="000000"/>
                <w:kern w:val="0"/>
                <w:sz w:val="24"/>
                <w:szCs w:val="24"/>
              </w:rPr>
              <w:t>主管）单位</w:t>
            </w:r>
          </w:p>
        </w:tc>
        <w:tc>
          <w:tcPr>
            <w:tcW w:w="376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eastAsia="zh-CN"/>
              </w:rPr>
              <w:t>大城县</w:t>
            </w:r>
            <w:r>
              <w:rPr>
                <w:rFonts w:hint="eastAsia" w:ascii="宋体" w:hAnsi="宋体" w:cs="宋体"/>
                <w:color w:val="000000"/>
                <w:kern w:val="0"/>
                <w:sz w:val="24"/>
                <w:szCs w:val="24"/>
              </w:rPr>
              <w:t>医疗保障局</w:t>
            </w:r>
          </w:p>
        </w:tc>
      </w:tr>
      <w:tr>
        <w:tblPrEx>
          <w:tblCellMar>
            <w:top w:w="0" w:type="dxa"/>
            <w:left w:w="108" w:type="dxa"/>
            <w:bottom w:w="0" w:type="dxa"/>
            <w:right w:w="108" w:type="dxa"/>
          </w:tblCellMar>
        </w:tblPrEx>
        <w:trPr>
          <w:trHeight w:val="270" w:hRule="atLeast"/>
        </w:trPr>
        <w:tc>
          <w:tcPr>
            <w:tcW w:w="11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二、预算执行情况</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预算安排情况（调整后）</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资金到位情况</w:t>
            </w:r>
          </w:p>
        </w:tc>
        <w:tc>
          <w:tcPr>
            <w:tcW w:w="23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资金执行情况</w:t>
            </w:r>
          </w:p>
        </w:tc>
        <w:tc>
          <w:tcPr>
            <w:tcW w:w="14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预算执行进度</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预算数：</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7</w:t>
            </w:r>
          </w:p>
        </w:tc>
        <w:tc>
          <w:tcPr>
            <w:tcW w:w="13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到位数：</w:t>
            </w:r>
          </w:p>
        </w:tc>
        <w:tc>
          <w:tcPr>
            <w:tcW w:w="11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val="en-US" w:eastAsia="zh-CN"/>
              </w:rPr>
              <w:t>7</w:t>
            </w:r>
            <w:r>
              <w:rPr>
                <w:rFonts w:ascii="宋体" w:hAnsi="宋体" w:cs="宋体"/>
                <w:color w:val="000000"/>
                <w:kern w:val="0"/>
                <w:sz w:val="24"/>
                <w:szCs w:val="24"/>
              </w:rPr>
              <w:t xml:space="preserve"> </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执行数：</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val="en-US" w:eastAsia="zh-CN"/>
              </w:rPr>
              <w:t>7</w:t>
            </w:r>
          </w:p>
        </w:tc>
        <w:tc>
          <w:tcPr>
            <w:tcW w:w="146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ascii="宋体" w:hAnsi="宋体" w:cs="宋体"/>
                <w:color w:val="000000"/>
                <w:kern w:val="0"/>
                <w:sz w:val="24"/>
                <w:szCs w:val="24"/>
              </w:rPr>
              <w:t>100%</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其中：财政资金</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val="en-US" w:eastAsia="zh-CN"/>
              </w:rPr>
              <w:t>7</w:t>
            </w:r>
            <w:r>
              <w:rPr>
                <w:rFonts w:ascii="宋体" w:hAnsi="宋体" w:cs="宋体"/>
                <w:color w:val="000000"/>
                <w:kern w:val="0"/>
                <w:sz w:val="24"/>
                <w:szCs w:val="24"/>
              </w:rPr>
              <w:t xml:space="preserve">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其中：财政资金</w:t>
            </w:r>
          </w:p>
        </w:tc>
        <w:tc>
          <w:tcPr>
            <w:tcW w:w="11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val="en-US" w:eastAsia="zh-CN"/>
              </w:rPr>
              <w:t>7</w:t>
            </w:r>
            <w:r>
              <w:rPr>
                <w:rFonts w:ascii="宋体" w:hAnsi="宋体" w:cs="宋体"/>
                <w:color w:val="000000"/>
                <w:kern w:val="0"/>
                <w:sz w:val="24"/>
                <w:szCs w:val="24"/>
              </w:rPr>
              <w:t xml:space="preserve">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其中：财政资金</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val="en-US" w:eastAsia="zh-CN"/>
              </w:rPr>
              <w:t>7</w:t>
            </w:r>
            <w:r>
              <w:rPr>
                <w:rFonts w:ascii="宋体" w:hAnsi="宋体" w:cs="宋体"/>
                <w:color w:val="000000"/>
                <w:kern w:val="0"/>
                <w:sz w:val="24"/>
                <w:szCs w:val="24"/>
              </w:rPr>
              <w:t xml:space="preserve"> </w:t>
            </w:r>
          </w:p>
        </w:tc>
        <w:tc>
          <w:tcPr>
            <w:tcW w:w="14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其他</w:t>
            </w:r>
          </w:p>
        </w:tc>
        <w:tc>
          <w:tcPr>
            <w:tcW w:w="1080" w:type="dxa"/>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r>
              <w:rPr>
                <w:rFonts w:hint="eastAsia" w:ascii="Calibri" w:hAnsi="Calibri" w:cs="Calibri"/>
                <w:color w:val="000000"/>
                <w:kern w:val="0"/>
                <w:sz w:val="36"/>
                <w:szCs w:val="36"/>
              </w:rPr>
              <w:t>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其他</w:t>
            </w:r>
          </w:p>
        </w:tc>
        <w:tc>
          <w:tcPr>
            <w:tcW w:w="114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其他</w:t>
            </w:r>
          </w:p>
        </w:tc>
        <w:tc>
          <w:tcPr>
            <w:tcW w:w="100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　</w:t>
            </w:r>
          </w:p>
        </w:tc>
        <w:tc>
          <w:tcPr>
            <w:tcW w:w="14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r>
      <w:tr>
        <w:tblPrEx>
          <w:tblCellMar>
            <w:top w:w="0" w:type="dxa"/>
            <w:left w:w="108" w:type="dxa"/>
            <w:bottom w:w="0" w:type="dxa"/>
            <w:right w:w="108" w:type="dxa"/>
          </w:tblCellMar>
        </w:tblPrEx>
        <w:trPr>
          <w:trHeight w:val="270" w:hRule="atLeast"/>
        </w:trPr>
        <w:tc>
          <w:tcPr>
            <w:tcW w:w="112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三、目标完成情况</w:t>
            </w:r>
          </w:p>
        </w:tc>
        <w:tc>
          <w:tcPr>
            <w:tcW w:w="386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年度预期目标</w:t>
            </w:r>
          </w:p>
        </w:tc>
        <w:tc>
          <w:tcPr>
            <w:tcW w:w="34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具体完成情况</w:t>
            </w:r>
          </w:p>
        </w:tc>
        <w:tc>
          <w:tcPr>
            <w:tcW w:w="14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总体完成率</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86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按照预算既定目标完成。</w:t>
            </w:r>
          </w:p>
        </w:tc>
        <w:tc>
          <w:tcPr>
            <w:tcW w:w="344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提高医疗服务实时监控稽核水平，保障出院及时办结，夯实医疗保险基础管理。</w:t>
            </w:r>
          </w:p>
        </w:tc>
        <w:tc>
          <w:tcPr>
            <w:tcW w:w="146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val="en-US" w:eastAsia="zh-CN"/>
              </w:rPr>
              <w:t>100%</w:t>
            </w: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8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4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8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4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r>
      <w:tr>
        <w:tblPrEx>
          <w:tblCellMar>
            <w:top w:w="0" w:type="dxa"/>
            <w:left w:w="108" w:type="dxa"/>
            <w:bottom w:w="0" w:type="dxa"/>
            <w:right w:w="108" w:type="dxa"/>
          </w:tblCellMar>
        </w:tblPrEx>
        <w:trPr>
          <w:trHeight w:val="270" w:hRule="atLeast"/>
        </w:trPr>
        <w:tc>
          <w:tcPr>
            <w:tcW w:w="1120" w:type="dxa"/>
            <w:vMerge w:val="restart"/>
            <w:tcBorders>
              <w:top w:val="nil"/>
              <w:left w:val="single" w:color="auto" w:sz="4" w:space="0"/>
              <w:bottom w:val="single" w:color="000000" w:sz="4" w:space="0"/>
              <w:right w:val="nil"/>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四、</w:t>
            </w:r>
            <w:r>
              <w:rPr>
                <w:rFonts w:ascii="Calibri" w:hAnsi="Calibri" w:cs="Calibri"/>
                <w:color w:val="000000"/>
                <w:kern w:val="0"/>
                <w:sz w:val="24"/>
                <w:szCs w:val="24"/>
              </w:rPr>
              <w:t> </w:t>
            </w:r>
            <w:r>
              <w:rPr>
                <w:rFonts w:hint="eastAsia" w:ascii="宋体" w:hAnsi="宋体" w:cs="宋体"/>
                <w:color w:val="000000"/>
                <w:kern w:val="0"/>
                <w:sz w:val="24"/>
                <w:szCs w:val="24"/>
              </w:rPr>
              <w:t>年度绩效指标完成情况</w:t>
            </w:r>
          </w:p>
        </w:tc>
        <w:tc>
          <w:tcPr>
            <w:tcW w:w="1420" w:type="dxa"/>
            <w:tcBorders>
              <w:top w:val="nil"/>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一级指标</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二级指标</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三级指标</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预期指标值</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实际完成值</w:t>
            </w:r>
          </w:p>
        </w:tc>
        <w:tc>
          <w:tcPr>
            <w:tcW w:w="14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自评得分</w:t>
            </w:r>
          </w:p>
        </w:tc>
      </w:tr>
      <w:tr>
        <w:tblPrEx>
          <w:tblCellMar>
            <w:top w:w="0" w:type="dxa"/>
            <w:left w:w="108" w:type="dxa"/>
            <w:bottom w:w="0" w:type="dxa"/>
            <w:right w:w="108" w:type="dxa"/>
          </w:tblCellMar>
        </w:tblPrEx>
        <w:trPr>
          <w:trHeight w:val="270"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产出指标（</w:t>
            </w:r>
            <w:r>
              <w:rPr>
                <w:rFonts w:ascii="宋体" w:hAnsi="宋体" w:cs="宋体"/>
                <w:color w:val="000000"/>
                <w:kern w:val="0"/>
                <w:sz w:val="24"/>
                <w:szCs w:val="24"/>
              </w:rPr>
              <w:t>50</w:t>
            </w:r>
            <w:r>
              <w:rPr>
                <w:rFonts w:hint="eastAsia" w:ascii="宋体" w:hAnsi="宋体" w:cs="宋体"/>
                <w:color w:val="000000"/>
                <w:kern w:val="0"/>
                <w:sz w:val="24"/>
                <w:szCs w:val="24"/>
              </w:rPr>
              <w:t>）</w:t>
            </w:r>
          </w:p>
        </w:tc>
        <w:tc>
          <w:tcPr>
            <w:tcW w:w="1080" w:type="dxa"/>
            <w:tcBorders>
              <w:top w:val="nil"/>
              <w:left w:val="single" w:color="auto" w:sz="4" w:space="0"/>
              <w:bottom w:val="nil"/>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数量指标</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代办员补助覆盖范围（</w:t>
            </w:r>
            <w:r>
              <w:rPr>
                <w:rFonts w:hint="eastAsia" w:ascii="宋体" w:hAnsi="宋体" w:eastAsia="宋体" w:cs="宋体"/>
                <w:color w:val="000000"/>
                <w:kern w:val="0"/>
                <w:sz w:val="24"/>
                <w:szCs w:val="24"/>
                <w:lang w:eastAsia="zh-CN"/>
              </w:rPr>
              <w:t>乡镇</w:t>
            </w:r>
            <w:r>
              <w:rPr>
                <w:rFonts w:hint="eastAsia" w:ascii="宋体" w:hAnsi="宋体" w:cs="宋体"/>
                <w:color w:val="000000"/>
                <w:kern w:val="0"/>
                <w:sz w:val="24"/>
                <w:szCs w:val="24"/>
              </w:rPr>
              <w:t>）</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个</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10</w:t>
            </w:r>
          </w:p>
        </w:tc>
        <w:tc>
          <w:tcPr>
            <w:tcW w:w="146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080" w:type="dxa"/>
            <w:vMerge w:val="restart"/>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质量指标</w:t>
            </w:r>
          </w:p>
        </w:tc>
        <w:tc>
          <w:tcPr>
            <w:tcW w:w="25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补助金发放率（</w:t>
            </w:r>
            <w:r>
              <w:rPr>
                <w:rFonts w:ascii="宋体" w:hAnsi="宋体" w:cs="宋体"/>
                <w:color w:val="000000"/>
                <w:kern w:val="0"/>
                <w:sz w:val="24"/>
                <w:szCs w:val="24"/>
              </w:rPr>
              <w:t>%</w:t>
            </w:r>
            <w:r>
              <w:rPr>
                <w:rFonts w:hint="eastAsia" w:ascii="宋体" w:hAnsi="宋体" w:cs="宋体"/>
                <w:color w:val="000000"/>
                <w:kern w:val="0"/>
                <w:sz w:val="24"/>
                <w:szCs w:val="24"/>
              </w:rPr>
              <w:t>）</w:t>
            </w:r>
          </w:p>
        </w:tc>
        <w:tc>
          <w:tcPr>
            <w:tcW w:w="13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10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146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5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4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5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4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4"/>
                <w:szCs w:val="24"/>
              </w:rPr>
            </w:pPr>
          </w:p>
        </w:tc>
        <w:tc>
          <w:tcPr>
            <w:tcW w:w="14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效益指标（</w:t>
            </w:r>
            <w:r>
              <w:rPr>
                <w:rFonts w:ascii="宋体" w:hAnsi="宋体" w:cs="宋体"/>
                <w:color w:val="000000"/>
                <w:kern w:val="0"/>
                <w:sz w:val="24"/>
                <w:szCs w:val="24"/>
              </w:rPr>
              <w:t>30</w:t>
            </w:r>
            <w:r>
              <w:rPr>
                <w:rFonts w:hint="eastAsia" w:ascii="宋体" w:hAnsi="宋体" w:cs="宋体"/>
                <w:color w:val="000000"/>
                <w:kern w:val="0"/>
                <w:sz w:val="24"/>
                <w:szCs w:val="24"/>
              </w:rPr>
              <w:t>）</w:t>
            </w:r>
          </w:p>
        </w:tc>
        <w:tc>
          <w:tcPr>
            <w:tcW w:w="10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社会效益指标</w:t>
            </w:r>
          </w:p>
        </w:tc>
        <w:tc>
          <w:tcPr>
            <w:tcW w:w="25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政策知晓率</w:t>
            </w:r>
          </w:p>
        </w:tc>
        <w:tc>
          <w:tcPr>
            <w:tcW w:w="13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10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已完成</w:t>
            </w:r>
          </w:p>
        </w:tc>
        <w:tc>
          <w:tcPr>
            <w:tcW w:w="146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27</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5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4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5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4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4"/>
                <w:szCs w:val="24"/>
              </w:rPr>
            </w:pPr>
          </w:p>
        </w:tc>
        <w:tc>
          <w:tcPr>
            <w:tcW w:w="14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满意度指标（</w:t>
            </w:r>
            <w:r>
              <w:rPr>
                <w:rFonts w:ascii="宋体" w:hAnsi="宋体" w:cs="宋体"/>
                <w:color w:val="000000"/>
                <w:kern w:val="0"/>
                <w:sz w:val="24"/>
                <w:szCs w:val="24"/>
              </w:rPr>
              <w:t>10</w:t>
            </w:r>
            <w:r>
              <w:rPr>
                <w:rFonts w:hint="eastAsia" w:ascii="宋体" w:hAnsi="宋体" w:cs="宋体"/>
                <w:color w:val="000000"/>
                <w:kern w:val="0"/>
                <w:sz w:val="24"/>
                <w:szCs w:val="24"/>
              </w:rPr>
              <w:t>）</w:t>
            </w:r>
          </w:p>
        </w:tc>
        <w:tc>
          <w:tcPr>
            <w:tcW w:w="10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满意度指标</w:t>
            </w:r>
          </w:p>
        </w:tc>
        <w:tc>
          <w:tcPr>
            <w:tcW w:w="2500" w:type="dxa"/>
            <w:gridSpan w:val="2"/>
            <w:vMerge w:val="restart"/>
            <w:tcBorders>
              <w:top w:val="single" w:color="000000" w:sz="4" w:space="0"/>
              <w:left w:val="single" w:color="000000" w:sz="4" w:space="0"/>
              <w:bottom w:val="nil"/>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村级代办员满意度指标（</w:t>
            </w:r>
            <w:r>
              <w:rPr>
                <w:rFonts w:ascii="宋体" w:hAnsi="宋体" w:cs="宋体"/>
                <w:color w:val="000000"/>
                <w:kern w:val="0"/>
                <w:sz w:val="24"/>
                <w:szCs w:val="24"/>
              </w:rPr>
              <w:t>%</w:t>
            </w:r>
            <w:r>
              <w:rPr>
                <w:rFonts w:hint="eastAsia" w:ascii="宋体" w:hAnsi="宋体" w:cs="宋体"/>
                <w:color w:val="000000"/>
                <w:kern w:val="0"/>
                <w:sz w:val="24"/>
                <w:szCs w:val="24"/>
              </w:rPr>
              <w:t>）</w:t>
            </w:r>
          </w:p>
        </w:tc>
        <w:tc>
          <w:tcPr>
            <w:tcW w:w="130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100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146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500" w:type="dxa"/>
            <w:gridSpan w:val="2"/>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46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500" w:type="dxa"/>
            <w:gridSpan w:val="2"/>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46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55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预算执行率（</w:t>
            </w:r>
            <w:r>
              <w:rPr>
                <w:rFonts w:ascii="宋体" w:hAnsi="宋体" w:cs="宋体"/>
                <w:color w:val="000000"/>
                <w:kern w:val="0"/>
                <w:sz w:val="24"/>
                <w:szCs w:val="24"/>
              </w:rPr>
              <w:t>10</w:t>
            </w:r>
            <w:r>
              <w:rPr>
                <w:rFonts w:hint="eastAsia" w:ascii="宋体" w:hAnsi="宋体" w:cs="宋体"/>
                <w:color w:val="000000"/>
                <w:kern w:val="0"/>
                <w:sz w:val="24"/>
                <w:szCs w:val="24"/>
              </w:rPr>
              <w:t>）</w:t>
            </w:r>
          </w:p>
        </w:tc>
        <w:tc>
          <w:tcPr>
            <w:tcW w:w="108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预算执行率</w:t>
            </w:r>
          </w:p>
        </w:tc>
        <w:tc>
          <w:tcPr>
            <w:tcW w:w="2500" w:type="dxa"/>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按预算执行</w:t>
            </w:r>
          </w:p>
        </w:tc>
        <w:tc>
          <w:tcPr>
            <w:tcW w:w="13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10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146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4"/>
                <w:szCs w:val="24"/>
              </w:rPr>
            </w:pPr>
          </w:p>
        </w:tc>
        <w:tc>
          <w:tcPr>
            <w:tcW w:w="7300" w:type="dxa"/>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总分</w:t>
            </w:r>
          </w:p>
        </w:tc>
        <w:tc>
          <w:tcPr>
            <w:tcW w:w="1460" w:type="dxa"/>
            <w:tcBorders>
              <w:top w:val="nil"/>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r>
      <w:tr>
        <w:tblPrEx>
          <w:tblCellMar>
            <w:top w:w="0" w:type="dxa"/>
            <w:left w:w="108" w:type="dxa"/>
            <w:bottom w:w="0" w:type="dxa"/>
            <w:right w:w="108" w:type="dxa"/>
          </w:tblCellMar>
        </w:tblPrEx>
        <w:trPr>
          <w:trHeight w:val="735" w:hRule="atLeast"/>
        </w:trPr>
        <w:tc>
          <w:tcPr>
            <w:tcW w:w="11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五、</w:t>
            </w:r>
            <w:r>
              <w:rPr>
                <w:rFonts w:ascii="Calibri" w:hAnsi="Calibri" w:cs="Calibri"/>
                <w:color w:val="000000"/>
                <w:kern w:val="0"/>
                <w:sz w:val="24"/>
                <w:szCs w:val="24"/>
              </w:rPr>
              <w:t> </w:t>
            </w:r>
            <w:r>
              <w:rPr>
                <w:rFonts w:hint="eastAsia" w:ascii="宋体" w:hAnsi="宋体" w:cs="宋体"/>
                <w:color w:val="000000"/>
                <w:kern w:val="0"/>
                <w:sz w:val="24"/>
                <w:szCs w:val="24"/>
              </w:rPr>
              <w:t>存在问题、原因及下一步整改措施</w:t>
            </w:r>
          </w:p>
        </w:tc>
        <w:tc>
          <w:tcPr>
            <w:tcW w:w="8760" w:type="dxa"/>
            <w:gridSpan w:val="7"/>
            <w:tcBorders>
              <w:top w:val="single" w:color="auto"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主要填写项目绩效存在问题及原因分析</w:t>
            </w:r>
            <w:r>
              <w:rPr>
                <w:rFonts w:ascii="宋体" w:cs="宋体"/>
                <w:color w:val="000000"/>
                <w:kern w:val="0"/>
                <w:sz w:val="24"/>
                <w:szCs w:val="24"/>
              </w:rPr>
              <w:t>,</w:t>
            </w:r>
            <w:r>
              <w:rPr>
                <w:rFonts w:hint="eastAsia" w:ascii="宋体" w:hAnsi="宋体" w:cs="宋体"/>
                <w:color w:val="000000"/>
                <w:kern w:val="0"/>
                <w:sz w:val="24"/>
                <w:szCs w:val="24"/>
              </w:rPr>
              <w:t>下一步拟采取的纠偏措施及对策建议</w:t>
            </w:r>
            <w:r>
              <w:rPr>
                <w:rFonts w:ascii="宋体" w:cs="宋体"/>
                <w:color w:val="000000"/>
                <w:kern w:val="0"/>
                <w:sz w:val="24"/>
                <w:szCs w:val="24"/>
              </w:rPr>
              <w:t>,</w:t>
            </w:r>
            <w:r>
              <w:rPr>
                <w:rFonts w:hint="eastAsia" w:ascii="宋体" w:hAnsi="宋体" w:cs="宋体"/>
                <w:color w:val="000000"/>
                <w:kern w:val="0"/>
                <w:sz w:val="24"/>
                <w:szCs w:val="24"/>
              </w:rPr>
              <w:t>项目绩效目标指标设定存在的问题及修改完善措施</w:t>
            </w:r>
            <w:r>
              <w:rPr>
                <w:rFonts w:ascii="宋体" w:hAnsi="宋体" w:cs="宋体"/>
                <w:color w:val="000000"/>
                <w:kern w:val="0"/>
                <w:sz w:val="24"/>
                <w:szCs w:val="24"/>
              </w:rPr>
              <w:t>)</w:t>
            </w:r>
          </w:p>
        </w:tc>
      </w:tr>
      <w:tr>
        <w:tblPrEx>
          <w:tblCellMar>
            <w:top w:w="0" w:type="dxa"/>
            <w:left w:w="108" w:type="dxa"/>
            <w:bottom w:w="0" w:type="dxa"/>
            <w:right w:w="108" w:type="dxa"/>
          </w:tblCellMar>
        </w:tblPrEx>
        <w:trPr>
          <w:trHeight w:val="270" w:hRule="atLeast"/>
        </w:trPr>
        <w:tc>
          <w:tcPr>
            <w:tcW w:w="1120" w:type="dxa"/>
            <w:tcBorders>
              <w:top w:val="single" w:color="auto" w:sz="4" w:space="0"/>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2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14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0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r>
    </w:tbl>
    <w:p>
      <w:pPr>
        <w:adjustRightInd w:val="0"/>
        <w:snapToGrid w:val="0"/>
        <w:spacing w:after="0" w:line="580" w:lineRule="exact"/>
        <w:rPr>
          <w:rFonts w:ascii="仿宋_GB2312" w:hAnsi="仿宋_GB2312" w:eastAsia="仿宋_GB2312" w:cs="仿宋_GB2312"/>
          <w:sz w:val="32"/>
          <w:szCs w:val="32"/>
        </w:rPr>
      </w:pPr>
    </w:p>
    <w:p>
      <w:pPr>
        <w:numPr>
          <w:ilvl w:val="0"/>
          <w:numId w:val="5"/>
        </w:num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宋体" w:hAnsi="宋体" w:eastAsia="宋体" w:cs="宋体"/>
          <w:sz w:val="32"/>
          <w:szCs w:val="32"/>
          <w:lang w:eastAsia="zh-CN"/>
        </w:rPr>
        <w:t>河北省财政厅</w:t>
      </w:r>
      <w:r>
        <w:rPr>
          <w:rFonts w:hint="eastAsia" w:ascii="宋体" w:hAnsi="宋体" w:cs="宋体"/>
          <w:sz w:val="32"/>
          <w:szCs w:val="32"/>
        </w:rPr>
        <w:t>关于提前下达</w:t>
      </w:r>
      <w:r>
        <w:rPr>
          <w:rFonts w:ascii="宋体" w:hAnsi="宋体" w:cs="宋体"/>
          <w:sz w:val="32"/>
          <w:szCs w:val="32"/>
        </w:rPr>
        <w:t>2019</w:t>
      </w:r>
      <w:r>
        <w:rPr>
          <w:rFonts w:hint="eastAsia" w:ascii="宋体" w:hAnsi="宋体" w:cs="宋体"/>
          <w:sz w:val="32"/>
          <w:szCs w:val="32"/>
        </w:rPr>
        <w:t>年</w:t>
      </w:r>
      <w:r>
        <w:rPr>
          <w:rFonts w:hint="eastAsia" w:ascii="宋体" w:hAnsi="宋体" w:eastAsia="宋体" w:cs="宋体"/>
          <w:sz w:val="32"/>
          <w:szCs w:val="32"/>
          <w:lang w:eastAsia="zh-CN"/>
        </w:rPr>
        <w:t>省级</w:t>
      </w:r>
      <w:r>
        <w:rPr>
          <w:rFonts w:hint="eastAsia" w:ascii="宋体" w:hAnsi="宋体" w:cs="宋体"/>
          <w:sz w:val="32"/>
          <w:szCs w:val="32"/>
        </w:rPr>
        <w:t>财政医疗救助</w:t>
      </w:r>
      <w:r>
        <w:rPr>
          <w:rFonts w:hint="eastAsia" w:ascii="宋体" w:hAnsi="宋体" w:eastAsia="宋体" w:cs="宋体"/>
          <w:sz w:val="32"/>
          <w:szCs w:val="32"/>
          <w:lang w:eastAsia="zh-CN"/>
        </w:rPr>
        <w:t>预算指标的通知</w:t>
      </w:r>
      <w:r>
        <w:rPr>
          <w:rFonts w:hint="eastAsia" w:ascii="宋体" w:hAnsi="宋体" w:cs="宋体"/>
          <w:sz w:val="32"/>
          <w:szCs w:val="32"/>
        </w:rPr>
        <w:t>项目绩效自评综述</w:t>
      </w:r>
      <w:r>
        <w:rPr>
          <w:rFonts w:hint="eastAsia" w:ascii="Malgun Gothic Semilight" w:hAnsi="Malgun Gothic Semilight" w:eastAsia="Malgun Gothic Semilight" w:cs="Malgun Gothic Semilight"/>
          <w:sz w:val="32"/>
          <w:szCs w:val="32"/>
        </w:rPr>
        <w:t>：</w:t>
      </w:r>
      <w:r>
        <w:rPr>
          <w:rFonts w:hint="eastAsia" w:ascii="Malgun Gothic Semilight" w:hAnsi="Malgun Gothic Semilight" w:eastAsia="Malgun Gothic Semilight" w:cs="Malgun Gothic Semilight"/>
          <w:sz w:val="32"/>
          <w:szCs w:val="32"/>
          <w:lang w:eastAsia="zh-CN"/>
        </w:rPr>
        <w:t>河北省财政厅关于</w:t>
      </w:r>
      <w:r>
        <w:rPr>
          <w:rFonts w:hint="eastAsia" w:ascii="宋体" w:hAnsi="宋体" w:cs="宋体"/>
          <w:sz w:val="32"/>
          <w:szCs w:val="32"/>
        </w:rPr>
        <w:t>提前下达</w:t>
      </w:r>
      <w:r>
        <w:rPr>
          <w:rFonts w:ascii="宋体" w:hAnsi="宋体" w:cs="宋体"/>
          <w:sz w:val="32"/>
          <w:szCs w:val="32"/>
        </w:rPr>
        <w:t>2019</w:t>
      </w:r>
      <w:r>
        <w:rPr>
          <w:rFonts w:hint="eastAsia" w:ascii="宋体" w:hAnsi="宋体" w:cs="宋体"/>
          <w:sz w:val="32"/>
          <w:szCs w:val="32"/>
        </w:rPr>
        <w:t>年</w:t>
      </w:r>
      <w:r>
        <w:rPr>
          <w:rFonts w:hint="eastAsia" w:ascii="宋体" w:hAnsi="宋体" w:eastAsia="宋体" w:cs="宋体"/>
          <w:sz w:val="32"/>
          <w:szCs w:val="32"/>
          <w:lang w:eastAsia="zh-CN"/>
        </w:rPr>
        <w:t>省级</w:t>
      </w:r>
      <w:r>
        <w:rPr>
          <w:rFonts w:hint="eastAsia" w:ascii="宋体" w:hAnsi="宋体" w:cs="宋体"/>
          <w:sz w:val="32"/>
          <w:szCs w:val="32"/>
        </w:rPr>
        <w:t>财政医疗救助预算</w:t>
      </w:r>
      <w:r>
        <w:rPr>
          <w:rFonts w:hint="eastAsia" w:ascii="宋体" w:hAnsi="宋体" w:eastAsia="宋体" w:cs="宋体"/>
          <w:sz w:val="32"/>
          <w:szCs w:val="32"/>
          <w:lang w:eastAsia="zh-CN"/>
        </w:rPr>
        <w:t>指标</w:t>
      </w:r>
      <w:r>
        <w:rPr>
          <w:rFonts w:hint="eastAsia" w:ascii="宋体" w:hAnsi="宋体" w:cs="宋体"/>
          <w:sz w:val="32"/>
          <w:szCs w:val="32"/>
        </w:rPr>
        <w:t>的通知项目绩效自评得分为</w:t>
      </w:r>
      <w:r>
        <w:rPr>
          <w:rFonts w:ascii="仿宋_GB2312" w:hAnsi="仿宋_GB2312" w:eastAsia="仿宋_GB2312" w:cs="仿宋_GB2312"/>
          <w:sz w:val="32"/>
          <w:szCs w:val="32"/>
        </w:rPr>
        <w:t>88</w:t>
      </w:r>
      <w:r>
        <w:rPr>
          <w:rFonts w:hint="eastAsia" w:ascii="宋体" w:hAnsi="宋体" w:cs="宋体"/>
          <w:sz w:val="32"/>
          <w:szCs w:val="32"/>
        </w:rPr>
        <w:t>分</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绩效自评表附后</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全年预算数为</w:t>
      </w:r>
      <w:r>
        <w:rPr>
          <w:rFonts w:hint="eastAsia" w:ascii="仿宋_GB2312" w:hAnsi="仿宋_GB2312" w:eastAsia="仿宋_GB2312" w:cs="仿宋_GB2312"/>
          <w:sz w:val="32"/>
          <w:szCs w:val="32"/>
          <w:lang w:val="en-US" w:eastAsia="zh-CN"/>
        </w:rPr>
        <w:t>120</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执行数为</w:t>
      </w:r>
      <w:r>
        <w:rPr>
          <w:rFonts w:hint="eastAsia" w:ascii="仿宋_GB2312" w:hAnsi="仿宋_GB2312" w:eastAsia="仿宋_GB2312" w:cs="仿宋_GB2312"/>
          <w:sz w:val="32"/>
          <w:szCs w:val="32"/>
          <w:lang w:val="en-US" w:eastAsia="zh-CN"/>
        </w:rPr>
        <w:t>120</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bookmarkStart w:id="0" w:name="_GoBack"/>
      <w:bookmarkEnd w:id="0"/>
    </w:p>
    <w:tbl>
      <w:tblPr>
        <w:tblStyle w:val="6"/>
        <w:tblpPr w:leftFromText="180" w:rightFromText="180" w:vertAnchor="text" w:horzAnchor="page" w:tblpX="888" w:tblpY="839"/>
        <w:tblOverlap w:val="never"/>
        <w:tblW w:w="10640" w:type="dxa"/>
        <w:tblInd w:w="0" w:type="dxa"/>
        <w:tblLayout w:type="fixed"/>
        <w:tblCellMar>
          <w:top w:w="0" w:type="dxa"/>
          <w:left w:w="108" w:type="dxa"/>
          <w:bottom w:w="0" w:type="dxa"/>
          <w:right w:w="108" w:type="dxa"/>
        </w:tblCellMar>
      </w:tblPr>
      <w:tblGrid>
        <w:gridCol w:w="960"/>
        <w:gridCol w:w="160"/>
        <w:gridCol w:w="1420"/>
        <w:gridCol w:w="1080"/>
        <w:gridCol w:w="1360"/>
        <w:gridCol w:w="1040"/>
        <w:gridCol w:w="85"/>
        <w:gridCol w:w="295"/>
        <w:gridCol w:w="920"/>
        <w:gridCol w:w="380"/>
        <w:gridCol w:w="620"/>
        <w:gridCol w:w="200"/>
        <w:gridCol w:w="180"/>
        <w:gridCol w:w="1000"/>
        <w:gridCol w:w="940"/>
      </w:tblGrid>
      <w:tr>
        <w:tblPrEx>
          <w:tblCellMar>
            <w:top w:w="0" w:type="dxa"/>
            <w:left w:w="108" w:type="dxa"/>
            <w:bottom w:w="0" w:type="dxa"/>
            <w:right w:w="108" w:type="dxa"/>
          </w:tblCellMar>
        </w:tblPrEx>
        <w:trPr>
          <w:trHeight w:val="510" w:hRule="atLeast"/>
        </w:trPr>
        <w:tc>
          <w:tcPr>
            <w:tcW w:w="10640" w:type="dxa"/>
            <w:gridSpan w:val="15"/>
            <w:tcBorders>
              <w:top w:val="nil"/>
              <w:left w:val="nil"/>
              <w:bottom w:val="nil"/>
              <w:right w:val="nil"/>
            </w:tcBorders>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10640" w:type="dxa"/>
            <w:gridSpan w:val="15"/>
            <w:tcBorders>
              <w:top w:val="nil"/>
              <w:left w:val="nil"/>
              <w:bottom w:val="nil"/>
              <w:right w:val="nil"/>
            </w:tcBorders>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3620" w:type="dxa"/>
            <w:gridSpan w:val="4"/>
            <w:tcBorders>
              <w:top w:val="nil"/>
              <w:left w:val="nil"/>
              <w:bottom w:val="nil"/>
              <w:right w:val="nil"/>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填报单位：</w:t>
            </w:r>
            <w:r>
              <w:rPr>
                <w:rFonts w:hint="eastAsia" w:ascii="宋体" w:hAnsi="宋体" w:eastAsia="宋体" w:cs="宋体"/>
                <w:color w:val="000000"/>
                <w:kern w:val="0"/>
                <w:sz w:val="24"/>
                <w:szCs w:val="24"/>
                <w:lang w:eastAsia="zh-CN"/>
              </w:rPr>
              <w:t>大城县</w:t>
            </w:r>
            <w:r>
              <w:rPr>
                <w:rFonts w:hint="eastAsia" w:ascii="宋体" w:hAnsi="宋体" w:eastAsia="宋体" w:cs="宋体"/>
                <w:color w:val="000000"/>
                <w:kern w:val="0"/>
                <w:sz w:val="24"/>
                <w:szCs w:val="24"/>
              </w:rPr>
              <w:t>医疗保障局</w:t>
            </w:r>
          </w:p>
        </w:tc>
        <w:tc>
          <w:tcPr>
            <w:tcW w:w="1360" w:type="dxa"/>
            <w:tcBorders>
              <w:top w:val="nil"/>
              <w:left w:val="nil"/>
              <w:bottom w:val="nil"/>
              <w:right w:val="nil"/>
            </w:tcBorders>
            <w:vAlign w:val="center"/>
          </w:tcPr>
          <w:p>
            <w:pPr>
              <w:widowControl/>
              <w:spacing w:after="0" w:line="240" w:lineRule="auto"/>
              <w:jc w:val="center"/>
              <w:rPr>
                <w:rFonts w:hint="eastAsia" w:ascii="宋体" w:hAnsi="宋体" w:eastAsia="宋体" w:cs="宋体"/>
                <w:color w:val="000000"/>
                <w:kern w:val="0"/>
                <w:sz w:val="24"/>
                <w:szCs w:val="24"/>
              </w:rPr>
            </w:pPr>
          </w:p>
        </w:tc>
        <w:tc>
          <w:tcPr>
            <w:tcW w:w="1125" w:type="dxa"/>
            <w:gridSpan w:val="2"/>
            <w:tcBorders>
              <w:top w:val="nil"/>
              <w:left w:val="nil"/>
              <w:bottom w:val="nil"/>
              <w:right w:val="nil"/>
            </w:tcBorders>
            <w:vAlign w:val="center"/>
          </w:tcPr>
          <w:p>
            <w:pPr>
              <w:widowControl/>
              <w:spacing w:after="0" w:line="240" w:lineRule="auto"/>
              <w:jc w:val="center"/>
              <w:rPr>
                <w:rFonts w:hint="eastAsia" w:ascii="宋体" w:hAnsi="宋体" w:eastAsia="宋体" w:cs="宋体"/>
                <w:color w:val="000000"/>
                <w:kern w:val="0"/>
                <w:sz w:val="24"/>
                <w:szCs w:val="24"/>
              </w:rPr>
            </w:pPr>
          </w:p>
        </w:tc>
        <w:tc>
          <w:tcPr>
            <w:tcW w:w="1595" w:type="dxa"/>
            <w:gridSpan w:val="3"/>
            <w:tcBorders>
              <w:top w:val="nil"/>
              <w:left w:val="nil"/>
              <w:bottom w:val="nil"/>
              <w:right w:val="nil"/>
            </w:tcBorders>
            <w:vAlign w:val="center"/>
          </w:tcPr>
          <w:p>
            <w:pPr>
              <w:widowControl/>
              <w:spacing w:after="0" w:line="240" w:lineRule="auto"/>
              <w:jc w:val="center"/>
              <w:rPr>
                <w:rFonts w:hint="eastAsia" w:ascii="宋体" w:hAnsi="宋体" w:eastAsia="宋体" w:cs="宋体"/>
                <w:color w:val="000000"/>
                <w:kern w:val="0"/>
                <w:sz w:val="24"/>
                <w:szCs w:val="24"/>
              </w:rPr>
            </w:pPr>
          </w:p>
        </w:tc>
        <w:tc>
          <w:tcPr>
            <w:tcW w:w="1000" w:type="dxa"/>
            <w:gridSpan w:val="3"/>
            <w:tcBorders>
              <w:top w:val="nil"/>
              <w:left w:val="nil"/>
              <w:bottom w:val="nil"/>
              <w:right w:val="nil"/>
            </w:tcBorders>
            <w:vAlign w:val="center"/>
          </w:tcPr>
          <w:p>
            <w:pPr>
              <w:widowControl/>
              <w:spacing w:after="0" w:line="240" w:lineRule="auto"/>
              <w:jc w:val="center"/>
              <w:rPr>
                <w:rFonts w:hint="eastAsia" w:ascii="宋体" w:hAnsi="宋体" w:eastAsia="宋体" w:cs="宋体"/>
                <w:color w:val="000000"/>
                <w:kern w:val="0"/>
                <w:sz w:val="24"/>
                <w:szCs w:val="24"/>
              </w:rPr>
            </w:pPr>
          </w:p>
        </w:tc>
        <w:tc>
          <w:tcPr>
            <w:tcW w:w="1940" w:type="dxa"/>
            <w:gridSpan w:val="2"/>
            <w:tcBorders>
              <w:top w:val="nil"/>
              <w:left w:val="nil"/>
              <w:bottom w:val="nil"/>
              <w:right w:val="nil"/>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金额单位：万元</w:t>
            </w:r>
          </w:p>
        </w:tc>
      </w:tr>
      <w:tr>
        <w:tblPrEx>
          <w:tblCellMar>
            <w:top w:w="0" w:type="dxa"/>
            <w:left w:w="108" w:type="dxa"/>
            <w:bottom w:w="0" w:type="dxa"/>
            <w:right w:w="108" w:type="dxa"/>
          </w:tblCellMar>
        </w:tblPrEx>
        <w:trPr>
          <w:trHeight w:val="739" w:hRule="atLeast"/>
        </w:trPr>
        <w:tc>
          <w:tcPr>
            <w:tcW w:w="960" w:type="dxa"/>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 基本情况</w:t>
            </w:r>
          </w:p>
        </w:tc>
        <w:tc>
          <w:tcPr>
            <w:tcW w:w="158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w:t>
            </w:r>
          </w:p>
        </w:tc>
        <w:tc>
          <w:tcPr>
            <w:tcW w:w="244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ind w:right="480"/>
              <w:jc w:val="right"/>
              <w:rPr>
                <w:rFonts w:hint="eastAsia" w:ascii="宋体" w:hAnsi="宋体" w:eastAsia="宋体" w:cs="宋体"/>
                <w:kern w:val="0"/>
                <w:sz w:val="24"/>
                <w:szCs w:val="24"/>
              </w:rPr>
            </w:pPr>
            <w:r>
              <w:rPr>
                <w:rFonts w:hint="eastAsia" w:ascii="宋体" w:hAnsi="宋体" w:eastAsia="宋体" w:cs="宋体"/>
                <w:sz w:val="24"/>
                <w:szCs w:val="24"/>
                <w:lang w:eastAsia="zh-CN"/>
              </w:rPr>
              <w:t>河北省财政厅</w:t>
            </w:r>
            <w:r>
              <w:rPr>
                <w:rFonts w:hint="eastAsia" w:ascii="宋体" w:hAnsi="宋体" w:eastAsia="宋体" w:cs="宋体"/>
                <w:sz w:val="24"/>
                <w:szCs w:val="24"/>
              </w:rPr>
              <w:t>关于提前下达2019年</w:t>
            </w:r>
            <w:r>
              <w:rPr>
                <w:rFonts w:hint="eastAsia" w:ascii="宋体" w:hAnsi="宋体" w:eastAsia="宋体" w:cs="宋体"/>
                <w:sz w:val="24"/>
                <w:szCs w:val="24"/>
                <w:lang w:eastAsia="zh-CN"/>
              </w:rPr>
              <w:t>省级</w:t>
            </w:r>
            <w:r>
              <w:rPr>
                <w:rFonts w:hint="eastAsia" w:ascii="宋体" w:hAnsi="宋体" w:eastAsia="宋体" w:cs="宋体"/>
                <w:sz w:val="24"/>
                <w:szCs w:val="24"/>
              </w:rPr>
              <w:t>财政医疗救助</w:t>
            </w:r>
            <w:r>
              <w:rPr>
                <w:rFonts w:hint="eastAsia" w:ascii="宋体" w:hAnsi="宋体" w:eastAsia="宋体" w:cs="宋体"/>
                <w:sz w:val="24"/>
                <w:szCs w:val="24"/>
                <w:lang w:eastAsia="zh-CN"/>
              </w:rPr>
              <w:t>预算指标的通知</w:t>
            </w:r>
          </w:p>
        </w:tc>
        <w:tc>
          <w:tcPr>
            <w:tcW w:w="1125"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实施(主管）单位</w:t>
            </w:r>
          </w:p>
        </w:tc>
        <w:tc>
          <w:tcPr>
            <w:tcW w:w="4535" w:type="dxa"/>
            <w:gridSpan w:val="8"/>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大城县</w:t>
            </w:r>
            <w:r>
              <w:rPr>
                <w:rFonts w:hint="eastAsia" w:ascii="宋体" w:hAnsi="宋体" w:eastAsia="宋体" w:cs="宋体"/>
                <w:color w:val="000000"/>
                <w:kern w:val="0"/>
                <w:sz w:val="24"/>
                <w:szCs w:val="24"/>
              </w:rPr>
              <w:t>医疗保障局</w:t>
            </w:r>
          </w:p>
        </w:tc>
      </w:tr>
      <w:tr>
        <w:tblPrEx>
          <w:tblCellMar>
            <w:top w:w="0" w:type="dxa"/>
            <w:left w:w="108" w:type="dxa"/>
            <w:bottom w:w="0" w:type="dxa"/>
            <w:right w:w="108" w:type="dxa"/>
          </w:tblCellMar>
        </w:tblPrEx>
        <w:trPr>
          <w:trHeight w:val="270" w:hRule="atLeast"/>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二、预算执行情况</w:t>
            </w:r>
          </w:p>
        </w:tc>
        <w:tc>
          <w:tcPr>
            <w:tcW w:w="266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预算安排情况（调整后）</w:t>
            </w:r>
          </w:p>
        </w:tc>
        <w:tc>
          <w:tcPr>
            <w:tcW w:w="2485"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资金到位情况</w:t>
            </w:r>
          </w:p>
        </w:tc>
        <w:tc>
          <w:tcPr>
            <w:tcW w:w="2415" w:type="dxa"/>
            <w:gridSpan w:val="5"/>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资金执行情况</w:t>
            </w:r>
          </w:p>
        </w:tc>
        <w:tc>
          <w:tcPr>
            <w:tcW w:w="2120" w:type="dxa"/>
            <w:gridSpan w:val="3"/>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预算执行进度</w:t>
            </w:r>
          </w:p>
        </w:tc>
      </w:tr>
      <w:tr>
        <w:tblPrEx>
          <w:tblCellMar>
            <w:top w:w="0" w:type="dxa"/>
            <w:left w:w="108" w:type="dxa"/>
            <w:bottom w:w="0" w:type="dxa"/>
            <w:right w:w="108" w:type="dxa"/>
          </w:tblCellMar>
        </w:tblPrEx>
        <w:trPr>
          <w:trHeight w:val="270"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预算数：</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120</w:t>
            </w:r>
          </w:p>
        </w:tc>
        <w:tc>
          <w:tcPr>
            <w:tcW w:w="136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lang w:val="en-US"/>
              </w:rPr>
            </w:pPr>
          </w:p>
        </w:tc>
        <w:tc>
          <w:tcPr>
            <w:tcW w:w="1125"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120</w:t>
            </w:r>
            <w:r>
              <w:rPr>
                <w:rFonts w:hint="eastAsia" w:ascii="宋体" w:hAnsi="宋体" w:eastAsia="宋体" w:cs="宋体"/>
                <w:color w:val="000000"/>
                <w:kern w:val="0"/>
                <w:sz w:val="24"/>
                <w:szCs w:val="24"/>
              </w:rPr>
              <w:t xml:space="preserve"> </w:t>
            </w:r>
          </w:p>
        </w:tc>
        <w:tc>
          <w:tcPr>
            <w:tcW w:w="1595" w:type="dxa"/>
            <w:gridSpan w:val="3"/>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执行数：</w:t>
            </w:r>
          </w:p>
        </w:tc>
        <w:tc>
          <w:tcPr>
            <w:tcW w:w="82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120</w:t>
            </w:r>
          </w:p>
        </w:tc>
        <w:tc>
          <w:tcPr>
            <w:tcW w:w="2120" w:type="dxa"/>
            <w:gridSpan w:val="3"/>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r>
      <w:tr>
        <w:tblPrEx>
          <w:tblCellMar>
            <w:top w:w="0" w:type="dxa"/>
            <w:left w:w="108" w:type="dxa"/>
            <w:bottom w:w="0" w:type="dxa"/>
            <w:right w:w="108" w:type="dxa"/>
          </w:tblCellMar>
        </w:tblPrEx>
        <w:trPr>
          <w:trHeight w:val="270"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tcBorders>
              <w:top w:val="nil"/>
              <w:left w:val="nil"/>
              <w:bottom w:val="single" w:color="000000" w:sz="4" w:space="0"/>
              <w:right w:val="single" w:color="000000" w:sz="4" w:space="0"/>
            </w:tcBorders>
            <w:vAlign w:val="center"/>
          </w:tcPr>
          <w:p>
            <w:pPr>
              <w:widowControl/>
              <w:spacing w:after="0" w:line="24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其中：财政资金</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其中：财政资金</w:t>
            </w:r>
          </w:p>
        </w:tc>
        <w:tc>
          <w:tcPr>
            <w:tcW w:w="1125"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95" w:type="dxa"/>
            <w:gridSpan w:val="3"/>
            <w:tcBorders>
              <w:top w:val="nil"/>
              <w:left w:val="nil"/>
              <w:bottom w:val="single" w:color="000000" w:sz="4" w:space="0"/>
              <w:right w:val="single" w:color="000000" w:sz="4" w:space="0"/>
            </w:tcBorders>
            <w:vAlign w:val="center"/>
          </w:tcPr>
          <w:p>
            <w:pPr>
              <w:widowControl/>
              <w:spacing w:after="0" w:line="24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其中：财政资金</w:t>
            </w:r>
          </w:p>
        </w:tc>
        <w:tc>
          <w:tcPr>
            <w:tcW w:w="82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120</w:t>
            </w:r>
          </w:p>
        </w:tc>
        <w:tc>
          <w:tcPr>
            <w:tcW w:w="2120"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tcBorders>
              <w:top w:val="nil"/>
              <w:left w:val="nil"/>
              <w:bottom w:val="single" w:color="000000" w:sz="4" w:space="0"/>
              <w:right w:val="single" w:color="000000" w:sz="4" w:space="0"/>
            </w:tcBorders>
            <w:vAlign w:val="center"/>
          </w:tcPr>
          <w:p>
            <w:pPr>
              <w:widowControl/>
              <w:spacing w:after="0" w:line="24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w:t>
            </w:r>
          </w:p>
        </w:tc>
        <w:tc>
          <w:tcPr>
            <w:tcW w:w="1080" w:type="dxa"/>
            <w:tcBorders>
              <w:top w:val="nil"/>
              <w:left w:val="nil"/>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w:t>
            </w:r>
          </w:p>
        </w:tc>
        <w:tc>
          <w:tcPr>
            <w:tcW w:w="1125" w:type="dxa"/>
            <w:gridSpan w:val="2"/>
            <w:tcBorders>
              <w:top w:val="nil"/>
              <w:left w:val="nil"/>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95" w:type="dxa"/>
            <w:gridSpan w:val="3"/>
            <w:tcBorders>
              <w:top w:val="nil"/>
              <w:left w:val="nil"/>
              <w:bottom w:val="single" w:color="000000" w:sz="4" w:space="0"/>
              <w:right w:val="single" w:color="000000" w:sz="4" w:space="0"/>
            </w:tcBorders>
            <w:vAlign w:val="center"/>
          </w:tcPr>
          <w:p>
            <w:pPr>
              <w:widowControl/>
              <w:spacing w:after="0" w:line="24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w:t>
            </w:r>
          </w:p>
        </w:tc>
        <w:tc>
          <w:tcPr>
            <w:tcW w:w="820" w:type="dxa"/>
            <w:gridSpan w:val="2"/>
            <w:tcBorders>
              <w:top w:val="nil"/>
              <w:left w:val="nil"/>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20"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70" w:hRule="atLeast"/>
        </w:trPr>
        <w:tc>
          <w:tcPr>
            <w:tcW w:w="96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三、目标完成情况</w:t>
            </w:r>
          </w:p>
        </w:tc>
        <w:tc>
          <w:tcPr>
            <w:tcW w:w="4020" w:type="dxa"/>
            <w:gridSpan w:val="4"/>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年度预期目标</w:t>
            </w:r>
          </w:p>
        </w:tc>
        <w:tc>
          <w:tcPr>
            <w:tcW w:w="3540" w:type="dxa"/>
            <w:gridSpan w:val="7"/>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具体完成情况</w:t>
            </w:r>
          </w:p>
        </w:tc>
        <w:tc>
          <w:tcPr>
            <w:tcW w:w="2120" w:type="dxa"/>
            <w:gridSpan w:val="3"/>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总体完成率</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402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按照预算计划，基本完成目标。</w:t>
            </w:r>
          </w:p>
        </w:tc>
        <w:tc>
          <w:tcPr>
            <w:tcW w:w="3540" w:type="dxa"/>
            <w:gridSpan w:val="7"/>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征缴期内困难群众全部参加城乡居民医疗保险，持续实施重特大疾病医疗救助。</w:t>
            </w:r>
          </w:p>
        </w:tc>
        <w:tc>
          <w:tcPr>
            <w:tcW w:w="2120" w:type="dxa"/>
            <w:gridSpan w:val="3"/>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40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354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120"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40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354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120" w:type="dxa"/>
            <w:gridSpan w:val="3"/>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70" w:hRule="atLeast"/>
        </w:trPr>
        <w:tc>
          <w:tcPr>
            <w:tcW w:w="960" w:type="dxa"/>
            <w:vMerge w:val="restart"/>
            <w:tcBorders>
              <w:top w:val="nil"/>
              <w:left w:val="single" w:color="auto" w:sz="4" w:space="0"/>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 年度绩效指标完成情况</w:t>
            </w:r>
          </w:p>
        </w:tc>
        <w:tc>
          <w:tcPr>
            <w:tcW w:w="1580"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一级指标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二级指标</w:t>
            </w:r>
          </w:p>
        </w:tc>
        <w:tc>
          <w:tcPr>
            <w:tcW w:w="2780" w:type="dxa"/>
            <w:gridSpan w:val="4"/>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三级指标</w:t>
            </w:r>
          </w:p>
        </w:tc>
        <w:tc>
          <w:tcPr>
            <w:tcW w:w="1300"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预期指标值</w:t>
            </w:r>
          </w:p>
        </w:tc>
        <w:tc>
          <w:tcPr>
            <w:tcW w:w="820"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实际完成值</w:t>
            </w:r>
          </w:p>
        </w:tc>
        <w:tc>
          <w:tcPr>
            <w:tcW w:w="2120"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自评得分</w:t>
            </w:r>
          </w:p>
        </w:tc>
      </w:tr>
      <w:tr>
        <w:tblPrEx>
          <w:tblCellMar>
            <w:top w:w="0" w:type="dxa"/>
            <w:left w:w="108" w:type="dxa"/>
            <w:bottom w:w="0" w:type="dxa"/>
            <w:right w:w="108" w:type="dxa"/>
          </w:tblCellMar>
        </w:tblPrEx>
        <w:trPr>
          <w:trHeight w:val="270"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产出指标（50）</w:t>
            </w:r>
          </w:p>
        </w:tc>
        <w:tc>
          <w:tcPr>
            <w:tcW w:w="1080" w:type="dxa"/>
            <w:tcBorders>
              <w:top w:val="single" w:color="auto" w:sz="4" w:space="0"/>
              <w:left w:val="nil"/>
              <w:bottom w:val="nil"/>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数量指标</w:t>
            </w:r>
          </w:p>
        </w:tc>
        <w:tc>
          <w:tcPr>
            <w:tcW w:w="2780" w:type="dxa"/>
            <w:gridSpan w:val="4"/>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医疗救助对象覆盖率（%）</w:t>
            </w:r>
          </w:p>
        </w:tc>
        <w:tc>
          <w:tcPr>
            <w:tcW w:w="1300" w:type="dxa"/>
            <w:gridSpan w:val="2"/>
            <w:tcBorders>
              <w:top w:val="single" w:color="auto"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20" w:type="dxa"/>
            <w:gridSpan w:val="2"/>
            <w:tcBorders>
              <w:top w:val="single" w:color="auto"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2120" w:type="dxa"/>
            <w:gridSpan w:val="3"/>
            <w:tcBorders>
              <w:top w:val="single" w:color="auto"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质量指标</w:t>
            </w:r>
          </w:p>
        </w:tc>
        <w:tc>
          <w:tcPr>
            <w:tcW w:w="278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参保资助率（%）</w:t>
            </w:r>
          </w:p>
        </w:tc>
        <w:tc>
          <w:tcPr>
            <w:tcW w:w="1300" w:type="dxa"/>
            <w:gridSpan w:val="2"/>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820" w:type="dxa"/>
            <w:gridSpan w:val="2"/>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2120" w:type="dxa"/>
            <w:gridSpan w:val="3"/>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28</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78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30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8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120"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78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30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8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120"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效益指标（30）</w:t>
            </w:r>
          </w:p>
        </w:tc>
        <w:tc>
          <w:tcPr>
            <w:tcW w:w="10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社会效益指标</w:t>
            </w:r>
          </w:p>
        </w:tc>
        <w:tc>
          <w:tcPr>
            <w:tcW w:w="278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重点救助对象自付费用年限额内住院救助比例（%）</w:t>
            </w:r>
          </w:p>
        </w:tc>
        <w:tc>
          <w:tcPr>
            <w:tcW w:w="1300" w:type="dxa"/>
            <w:gridSpan w:val="2"/>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820" w:type="dxa"/>
            <w:gridSpan w:val="2"/>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2120" w:type="dxa"/>
            <w:gridSpan w:val="3"/>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78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30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8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120"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78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30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8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120"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满意度指标（10）</w:t>
            </w:r>
          </w:p>
        </w:tc>
        <w:tc>
          <w:tcPr>
            <w:tcW w:w="10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满意度指标</w:t>
            </w:r>
          </w:p>
        </w:tc>
        <w:tc>
          <w:tcPr>
            <w:tcW w:w="2780" w:type="dxa"/>
            <w:gridSpan w:val="4"/>
            <w:vMerge w:val="restart"/>
            <w:tcBorders>
              <w:top w:val="single" w:color="000000" w:sz="4" w:space="0"/>
              <w:left w:val="single" w:color="000000" w:sz="4" w:space="0"/>
              <w:bottom w:val="nil"/>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接受救济对象的满意度（%）</w:t>
            </w:r>
          </w:p>
        </w:tc>
        <w:tc>
          <w:tcPr>
            <w:tcW w:w="1300" w:type="dxa"/>
            <w:gridSpan w:val="2"/>
            <w:vMerge w:val="restart"/>
            <w:tcBorders>
              <w:top w:val="nil"/>
              <w:left w:val="single" w:color="000000" w:sz="4" w:space="0"/>
              <w:bottom w:val="nil"/>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20" w:type="dxa"/>
            <w:gridSpan w:val="2"/>
            <w:vMerge w:val="restart"/>
            <w:tcBorders>
              <w:top w:val="nil"/>
              <w:left w:val="single" w:color="000000" w:sz="4" w:space="0"/>
              <w:bottom w:val="nil"/>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未调查</w:t>
            </w:r>
          </w:p>
        </w:tc>
        <w:tc>
          <w:tcPr>
            <w:tcW w:w="2120" w:type="dxa"/>
            <w:gridSpan w:val="3"/>
            <w:vMerge w:val="restart"/>
            <w:tcBorders>
              <w:top w:val="nil"/>
              <w:left w:val="single" w:color="000000" w:sz="4" w:space="0"/>
              <w:bottom w:val="nil"/>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780" w:type="dxa"/>
            <w:gridSpan w:val="4"/>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300" w:type="dxa"/>
            <w:gridSpan w:val="2"/>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820" w:type="dxa"/>
            <w:gridSpan w:val="2"/>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120" w:type="dxa"/>
            <w:gridSpan w:val="3"/>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780" w:type="dxa"/>
            <w:gridSpan w:val="4"/>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300" w:type="dxa"/>
            <w:gridSpan w:val="2"/>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820" w:type="dxa"/>
            <w:gridSpan w:val="2"/>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120" w:type="dxa"/>
            <w:gridSpan w:val="3"/>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95"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预算执行率（10）</w:t>
            </w:r>
          </w:p>
        </w:tc>
        <w:tc>
          <w:tcPr>
            <w:tcW w:w="108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预算执行率</w:t>
            </w:r>
          </w:p>
        </w:tc>
        <w:tc>
          <w:tcPr>
            <w:tcW w:w="2780" w:type="dxa"/>
            <w:gridSpan w:val="4"/>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按预算执行</w:t>
            </w:r>
          </w:p>
        </w:tc>
        <w:tc>
          <w:tcPr>
            <w:tcW w:w="1300" w:type="dxa"/>
            <w:gridSpan w:val="2"/>
            <w:tcBorders>
              <w:top w:val="single" w:color="auto" w:sz="4" w:space="0"/>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20" w:type="dxa"/>
            <w:gridSpan w:val="2"/>
            <w:tcBorders>
              <w:top w:val="single" w:color="auto" w:sz="4" w:space="0"/>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基本完成</w:t>
            </w:r>
          </w:p>
        </w:tc>
        <w:tc>
          <w:tcPr>
            <w:tcW w:w="2120" w:type="dxa"/>
            <w:gridSpan w:val="3"/>
            <w:tcBorders>
              <w:top w:val="single" w:color="auto" w:sz="4" w:space="0"/>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r>
      <w:tr>
        <w:tblPrEx>
          <w:tblCellMar>
            <w:top w:w="0" w:type="dxa"/>
            <w:left w:w="108" w:type="dxa"/>
            <w:bottom w:w="0" w:type="dxa"/>
            <w:right w:w="108" w:type="dxa"/>
          </w:tblCellMar>
        </w:tblPrEx>
        <w:trPr>
          <w:trHeight w:val="285"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7560" w:type="dxa"/>
            <w:gridSpan w:val="11"/>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总分</w:t>
            </w:r>
          </w:p>
        </w:tc>
        <w:tc>
          <w:tcPr>
            <w:tcW w:w="2120" w:type="dxa"/>
            <w:gridSpan w:val="3"/>
            <w:tcBorders>
              <w:top w:val="nil"/>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88</w:t>
            </w:r>
          </w:p>
        </w:tc>
      </w:tr>
      <w:tr>
        <w:tblPrEx>
          <w:tblCellMar>
            <w:top w:w="0" w:type="dxa"/>
            <w:left w:w="108" w:type="dxa"/>
            <w:bottom w:w="0" w:type="dxa"/>
            <w:right w:w="108" w:type="dxa"/>
          </w:tblCellMar>
        </w:tblPrEx>
        <w:trPr>
          <w:trHeight w:val="302" w:hRule="atLeast"/>
        </w:trPr>
        <w:tc>
          <w:tcPr>
            <w:tcW w:w="960" w:type="dxa"/>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 存在问题、原因及下一步整改措施</w:t>
            </w:r>
          </w:p>
        </w:tc>
        <w:tc>
          <w:tcPr>
            <w:tcW w:w="9680" w:type="dxa"/>
            <w:gridSpan w:val="14"/>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存在的问题及原因：1、存在绩效指标设置不全面、不合理现象。2、部分绩效指标完成资料、依据不充分，二、下一步整改措施：完善项目相关评价资料及依据，新预算年度对类似项目预算绩效指标设定进行严格审核。</w:t>
            </w:r>
          </w:p>
        </w:tc>
      </w:tr>
      <w:tr>
        <w:tblPrEx>
          <w:tblCellMar>
            <w:top w:w="0" w:type="dxa"/>
            <w:left w:w="108" w:type="dxa"/>
            <w:bottom w:w="0" w:type="dxa"/>
            <w:right w:w="108" w:type="dxa"/>
          </w:tblCellMar>
        </w:tblPrEx>
        <w:trPr>
          <w:trHeight w:val="270" w:hRule="atLeast"/>
        </w:trPr>
        <w:tc>
          <w:tcPr>
            <w:tcW w:w="960" w:type="dxa"/>
            <w:tcBorders>
              <w:top w:val="nil"/>
              <w:left w:val="nil"/>
              <w:bottom w:val="nil"/>
              <w:right w:val="nil"/>
            </w:tcBorders>
            <w:vAlign w:val="center"/>
          </w:tcPr>
          <w:p>
            <w:pPr>
              <w:widowControl/>
              <w:spacing w:after="0" w:line="240" w:lineRule="auto"/>
              <w:jc w:val="left"/>
            </w:pPr>
          </w:p>
          <w:p>
            <w:pPr>
              <w:pStyle w:val="2"/>
            </w:pPr>
          </w:p>
        </w:tc>
        <w:tc>
          <w:tcPr>
            <w:tcW w:w="1580" w:type="dxa"/>
            <w:gridSpan w:val="2"/>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42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00" w:type="dxa"/>
            <w:gridSpan w:val="2"/>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00" w:type="dxa"/>
            <w:gridSpan w:val="3"/>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940" w:type="dxa"/>
            <w:gridSpan w:val="2"/>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r>
      <w:tr>
        <w:tblPrEx>
          <w:tblCellMar>
            <w:top w:w="0" w:type="dxa"/>
            <w:left w:w="108" w:type="dxa"/>
            <w:bottom w:w="0" w:type="dxa"/>
            <w:right w:w="108" w:type="dxa"/>
          </w:tblCellMar>
        </w:tblPrEx>
        <w:trPr>
          <w:gridAfter w:val="1"/>
          <w:wAfter w:w="940" w:type="dxa"/>
          <w:trHeight w:val="270" w:hRule="atLeast"/>
        </w:trPr>
        <w:tc>
          <w:tcPr>
            <w:tcW w:w="1120" w:type="dxa"/>
            <w:gridSpan w:val="2"/>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2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4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0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00" w:type="dxa"/>
            <w:gridSpan w:val="2"/>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38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r>
    </w:tbl>
    <w:p>
      <w:pPr>
        <w:numPr>
          <w:ilvl w:val="0"/>
          <w:numId w:val="5"/>
        </w:num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宋体" w:hAnsi="宋体" w:eastAsia="宋体" w:cs="宋体"/>
          <w:sz w:val="32"/>
          <w:szCs w:val="32"/>
          <w:lang w:eastAsia="zh-CN"/>
        </w:rPr>
        <w:t>档案及通讯网络建设资金</w:t>
      </w:r>
      <w:r>
        <w:rPr>
          <w:rFonts w:hint="eastAsia" w:ascii="宋体" w:hAnsi="宋体" w:cs="宋体"/>
          <w:sz w:val="32"/>
          <w:szCs w:val="32"/>
        </w:rPr>
        <w:t>项目绩效自评综述</w:t>
      </w:r>
      <w:r>
        <w:rPr>
          <w:rFonts w:hint="eastAsia" w:ascii="Malgun Gothic Semilight" w:hAnsi="Malgun Gothic Semilight" w:eastAsia="Malgun Gothic Semilight" w:cs="Malgun Gothic Semilight"/>
          <w:sz w:val="32"/>
          <w:szCs w:val="32"/>
        </w:rPr>
        <w:t>：</w:t>
      </w:r>
      <w:r>
        <w:rPr>
          <w:rFonts w:hint="eastAsia" w:ascii="宋体" w:hAnsi="宋体" w:eastAsia="宋体" w:cs="宋体"/>
          <w:sz w:val="32"/>
          <w:szCs w:val="32"/>
          <w:lang w:eastAsia="zh-CN"/>
        </w:rPr>
        <w:t>档案及通讯网络建设资金</w:t>
      </w:r>
      <w:r>
        <w:rPr>
          <w:rFonts w:hint="eastAsia" w:ascii="宋体" w:hAnsi="宋体" w:cs="宋体"/>
          <w:sz w:val="32"/>
          <w:szCs w:val="32"/>
        </w:rPr>
        <w:t>项目绩效自评得分为</w:t>
      </w:r>
      <w:r>
        <w:rPr>
          <w:rFonts w:ascii="仿宋_GB2312" w:hAnsi="仿宋_GB2312" w:eastAsia="仿宋_GB2312" w:cs="仿宋_GB2312"/>
          <w:sz w:val="32"/>
          <w:szCs w:val="32"/>
        </w:rPr>
        <w:t>93</w:t>
      </w:r>
      <w:r>
        <w:rPr>
          <w:rFonts w:hint="eastAsia" w:ascii="宋体" w:hAnsi="宋体" w:cs="宋体"/>
          <w:sz w:val="32"/>
          <w:szCs w:val="32"/>
        </w:rPr>
        <w:t>分</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绩效自评表附后</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全年预算数为</w:t>
      </w:r>
      <w:r>
        <w:rPr>
          <w:rFonts w:hint="eastAsia" w:ascii="仿宋_GB2312" w:hAnsi="仿宋_GB2312" w:eastAsia="仿宋_GB2312" w:cs="仿宋_GB2312"/>
          <w:sz w:val="32"/>
          <w:szCs w:val="32"/>
          <w:lang w:val="en-US" w:eastAsia="zh-CN"/>
        </w:rPr>
        <w:t>4</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执行数为</w:t>
      </w:r>
      <w:r>
        <w:rPr>
          <w:rFonts w:hint="eastAsia" w:ascii="宋体" w:hAnsi="宋体" w:eastAsia="宋体" w:cs="宋体"/>
          <w:sz w:val="32"/>
          <w:szCs w:val="32"/>
          <w:lang w:val="en-US" w:eastAsia="zh-CN"/>
        </w:rPr>
        <w:t>3.73</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完成预算的</w:t>
      </w:r>
      <w:r>
        <w:rPr>
          <w:rFonts w:hint="eastAsia" w:ascii="仿宋_GB2312" w:hAnsi="仿宋_GB2312" w:eastAsia="仿宋_GB2312" w:cs="仿宋_GB2312"/>
          <w:sz w:val="32"/>
          <w:szCs w:val="32"/>
          <w:lang w:val="en-US" w:eastAsia="zh-CN"/>
        </w:rPr>
        <w:t>93.29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tbl>
      <w:tblPr>
        <w:tblStyle w:val="6"/>
        <w:tblW w:w="9600" w:type="dxa"/>
        <w:tblInd w:w="93" w:type="dxa"/>
        <w:tblLayout w:type="fixed"/>
        <w:tblCellMar>
          <w:top w:w="0" w:type="dxa"/>
          <w:left w:w="108" w:type="dxa"/>
          <w:bottom w:w="0" w:type="dxa"/>
          <w:right w:w="108" w:type="dxa"/>
        </w:tblCellMar>
      </w:tblPr>
      <w:tblGrid>
        <w:gridCol w:w="1120"/>
        <w:gridCol w:w="1420"/>
        <w:gridCol w:w="1080"/>
        <w:gridCol w:w="1180"/>
        <w:gridCol w:w="1160"/>
        <w:gridCol w:w="1300"/>
        <w:gridCol w:w="1000"/>
        <w:gridCol w:w="1340"/>
      </w:tblGrid>
      <w:tr>
        <w:tblPrEx>
          <w:tblCellMar>
            <w:top w:w="0" w:type="dxa"/>
            <w:left w:w="108" w:type="dxa"/>
            <w:bottom w:w="0" w:type="dxa"/>
            <w:right w:w="108" w:type="dxa"/>
          </w:tblCellMar>
        </w:tblPrEx>
        <w:trPr>
          <w:trHeight w:val="510" w:hRule="atLeast"/>
        </w:trPr>
        <w:tc>
          <w:tcPr>
            <w:tcW w:w="9600" w:type="dxa"/>
            <w:gridSpan w:val="8"/>
            <w:tcBorders>
              <w:top w:val="nil"/>
              <w:left w:val="nil"/>
              <w:bottom w:val="nil"/>
              <w:right w:val="nil"/>
            </w:tcBorders>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9600" w:type="dxa"/>
            <w:gridSpan w:val="8"/>
            <w:tcBorders>
              <w:top w:val="nil"/>
              <w:left w:val="nil"/>
              <w:bottom w:val="nil"/>
              <w:right w:val="nil"/>
            </w:tcBorders>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362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填报单位：</w:t>
            </w:r>
            <w:r>
              <w:rPr>
                <w:rFonts w:hint="eastAsia" w:ascii="宋体" w:hAnsi="宋体" w:eastAsia="宋体" w:cs="宋体"/>
                <w:color w:val="000000"/>
                <w:kern w:val="0"/>
                <w:sz w:val="22"/>
                <w:szCs w:val="22"/>
                <w:lang w:eastAsia="zh-CN"/>
              </w:rPr>
              <w:t>大城县</w:t>
            </w:r>
            <w:r>
              <w:rPr>
                <w:rFonts w:hint="eastAsia" w:ascii="宋体" w:hAnsi="宋体" w:cs="宋体"/>
                <w:color w:val="000000"/>
                <w:kern w:val="0"/>
                <w:sz w:val="22"/>
                <w:szCs w:val="22"/>
              </w:rPr>
              <w:t>医疗保障局</w:t>
            </w:r>
          </w:p>
        </w:tc>
        <w:tc>
          <w:tcPr>
            <w:tcW w:w="118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16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00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34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739" w:hRule="atLeast"/>
        </w:trPr>
        <w:tc>
          <w:tcPr>
            <w:tcW w:w="1120" w:type="dxa"/>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一、</w:t>
            </w:r>
            <w:r>
              <w:rPr>
                <w:rFonts w:ascii="Calibri" w:hAnsi="Calibri" w:cs="Calibri"/>
                <w:color w:val="000000"/>
                <w:kern w:val="0"/>
                <w:sz w:val="22"/>
                <w:szCs w:val="22"/>
              </w:rPr>
              <w:t> </w:t>
            </w:r>
            <w:r>
              <w:rPr>
                <w:rFonts w:hint="eastAsia" w:ascii="宋体" w:hAnsi="宋体" w:cs="宋体"/>
                <w:color w:val="000000"/>
                <w:kern w:val="0"/>
                <w:sz w:val="22"/>
                <w:szCs w:val="22"/>
              </w:rPr>
              <w:t>基本情况</w:t>
            </w:r>
          </w:p>
        </w:tc>
        <w:tc>
          <w:tcPr>
            <w:tcW w:w="142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项目名称</w:t>
            </w:r>
          </w:p>
        </w:tc>
        <w:tc>
          <w:tcPr>
            <w:tcW w:w="226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kern w:val="0"/>
                <w:sz w:val="22"/>
                <w:szCs w:val="22"/>
              </w:rPr>
            </w:pPr>
            <w:r>
              <w:rPr>
                <w:rFonts w:hint="eastAsia" w:ascii="宋体" w:hAnsi="宋体" w:eastAsia="宋体" w:cs="宋体"/>
                <w:sz w:val="28"/>
                <w:szCs w:val="28"/>
                <w:lang w:eastAsia="zh-CN"/>
              </w:rPr>
              <w:t>档案及通讯网络建设资金</w:t>
            </w:r>
          </w:p>
        </w:tc>
        <w:tc>
          <w:tcPr>
            <w:tcW w:w="116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实施</w:t>
            </w:r>
            <w:r>
              <w:rPr>
                <w:rFonts w:ascii="宋体" w:hAnsi="宋体" w:cs="宋体"/>
                <w:color w:val="000000"/>
                <w:kern w:val="0"/>
                <w:sz w:val="22"/>
                <w:szCs w:val="22"/>
              </w:rPr>
              <w:t>(</w:t>
            </w:r>
            <w:r>
              <w:rPr>
                <w:rFonts w:hint="eastAsia" w:ascii="宋体" w:hAnsi="宋体" w:cs="宋体"/>
                <w:color w:val="000000"/>
                <w:kern w:val="0"/>
                <w:sz w:val="22"/>
                <w:szCs w:val="22"/>
              </w:rPr>
              <w:t>主管）单位</w:t>
            </w:r>
          </w:p>
        </w:tc>
        <w:tc>
          <w:tcPr>
            <w:tcW w:w="36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eastAsia="zh-CN"/>
              </w:rPr>
              <w:t>大城县</w:t>
            </w:r>
            <w:r>
              <w:rPr>
                <w:rFonts w:hint="eastAsia" w:ascii="宋体" w:hAnsi="宋体" w:cs="宋体"/>
                <w:color w:val="000000"/>
                <w:kern w:val="0"/>
                <w:sz w:val="22"/>
                <w:szCs w:val="22"/>
              </w:rPr>
              <w:t>医疗保障局</w:t>
            </w:r>
          </w:p>
        </w:tc>
      </w:tr>
      <w:tr>
        <w:tblPrEx>
          <w:tblCellMar>
            <w:top w:w="0" w:type="dxa"/>
            <w:left w:w="108" w:type="dxa"/>
            <w:bottom w:w="0" w:type="dxa"/>
            <w:right w:w="108" w:type="dxa"/>
          </w:tblCellMar>
        </w:tblPrEx>
        <w:trPr>
          <w:trHeight w:val="270" w:hRule="atLeast"/>
        </w:trPr>
        <w:tc>
          <w:tcPr>
            <w:tcW w:w="11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二、预算执行情况</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预算安排情况（调整后）</w:t>
            </w:r>
          </w:p>
        </w:tc>
        <w:tc>
          <w:tcPr>
            <w:tcW w:w="234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资金到位情况</w:t>
            </w:r>
          </w:p>
        </w:tc>
        <w:tc>
          <w:tcPr>
            <w:tcW w:w="23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资金执行情况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预算执行进度</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预算数：</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4</w:t>
            </w:r>
            <w:r>
              <w:rPr>
                <w:rFonts w:ascii="宋体" w:hAnsi="宋体" w:cs="宋体"/>
                <w:color w:val="000000"/>
                <w:kern w:val="0"/>
                <w:sz w:val="22"/>
                <w:szCs w:val="22"/>
              </w:rPr>
              <w:t xml:space="preserve"> </w:t>
            </w:r>
          </w:p>
        </w:tc>
        <w:tc>
          <w:tcPr>
            <w:tcW w:w="11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到位数：</w:t>
            </w:r>
          </w:p>
        </w:tc>
        <w:tc>
          <w:tcPr>
            <w:tcW w:w="116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4</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执行数：</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3.73</w:t>
            </w:r>
            <w:r>
              <w:rPr>
                <w:rFonts w:ascii="宋体" w:hAnsi="宋体" w:cs="宋体"/>
                <w:color w:val="000000"/>
                <w:kern w:val="0"/>
                <w:sz w:val="22"/>
                <w:szCs w:val="22"/>
              </w:rPr>
              <w:t xml:space="preserve"> </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93.29%</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val="en-US" w:eastAsia="zh-CN"/>
              </w:rPr>
            </w:pPr>
            <w:r>
              <w:rPr>
                <w:rFonts w:hint="eastAsia" w:ascii="宋体" w:eastAsia="宋体" w:cs="宋体"/>
                <w:color w:val="000000"/>
                <w:kern w:val="0"/>
                <w:sz w:val="22"/>
                <w:szCs w:val="22"/>
                <w:lang w:val="en-US" w:eastAsia="zh-CN"/>
              </w:rPr>
              <w:t>4</w:t>
            </w:r>
          </w:p>
        </w:tc>
        <w:tc>
          <w:tcPr>
            <w:tcW w:w="118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1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4</w:t>
            </w:r>
            <w:r>
              <w:rPr>
                <w:rFonts w:ascii="宋体" w:hAnsi="宋体" w:cs="宋体"/>
                <w:color w:val="000000"/>
                <w:kern w:val="0"/>
                <w:sz w:val="22"/>
                <w:szCs w:val="22"/>
              </w:rPr>
              <w:t xml:space="preserve">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4</w:t>
            </w:r>
            <w:r>
              <w:rPr>
                <w:rFonts w:ascii="宋体" w:hAnsi="宋体" w:cs="宋体"/>
                <w:color w:val="000000"/>
                <w:kern w:val="0"/>
                <w:sz w:val="22"/>
                <w:szCs w:val="22"/>
              </w:rPr>
              <w:t xml:space="preserve"> </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285"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080" w:type="dxa"/>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r>
              <w:rPr>
                <w:rFonts w:hint="eastAsia" w:ascii="Calibri" w:hAnsi="Calibri" w:cs="Calibri"/>
                <w:color w:val="000000"/>
                <w:kern w:val="0"/>
                <w:sz w:val="32"/>
                <w:szCs w:val="32"/>
              </w:rPr>
              <w:t>　</w:t>
            </w:r>
          </w:p>
        </w:tc>
        <w:tc>
          <w:tcPr>
            <w:tcW w:w="118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16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00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　</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12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三、目标完成情况</w:t>
            </w:r>
          </w:p>
        </w:tc>
        <w:tc>
          <w:tcPr>
            <w:tcW w:w="368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年度预期目标</w:t>
            </w:r>
          </w:p>
        </w:tc>
        <w:tc>
          <w:tcPr>
            <w:tcW w:w="346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具体完成情况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总体完成率</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68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预计支出我单位成立以来相关办公经费，及购置办公设备，方便正常办公。</w:t>
            </w:r>
          </w:p>
        </w:tc>
        <w:tc>
          <w:tcPr>
            <w:tcW w:w="346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预计支出我单位成立以来相关办公经费，及购置办公设备，方便正常办公。</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93.29</w:t>
            </w:r>
            <w:r>
              <w:rPr>
                <w:rFonts w:ascii="宋体" w:hAnsi="宋体" w:cs="宋体"/>
                <w:color w:val="000000"/>
                <w:kern w:val="0"/>
                <w:sz w:val="22"/>
                <w:szCs w:val="22"/>
              </w:rPr>
              <w:t>%</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68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4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0"/>
                <w:szCs w:val="20"/>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68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4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0"/>
                <w:szCs w:val="20"/>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319" w:hRule="atLeast"/>
        </w:trPr>
        <w:tc>
          <w:tcPr>
            <w:tcW w:w="1120" w:type="dxa"/>
            <w:vMerge w:val="restart"/>
            <w:tcBorders>
              <w:top w:val="nil"/>
              <w:left w:val="single" w:color="auto" w:sz="4" w:space="0"/>
              <w:bottom w:val="single" w:color="000000" w:sz="4" w:space="0"/>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四、</w:t>
            </w:r>
            <w:r>
              <w:rPr>
                <w:rFonts w:ascii="Calibri" w:hAnsi="Calibri" w:cs="Calibri"/>
                <w:color w:val="000000"/>
                <w:kern w:val="0"/>
                <w:sz w:val="22"/>
                <w:szCs w:val="22"/>
              </w:rPr>
              <w:t> </w:t>
            </w:r>
            <w:r>
              <w:rPr>
                <w:rFonts w:hint="eastAsia" w:ascii="宋体" w:hAnsi="宋体" w:cs="宋体"/>
                <w:color w:val="000000"/>
                <w:kern w:val="0"/>
                <w:sz w:val="22"/>
                <w:szCs w:val="22"/>
              </w:rPr>
              <w:t>年度绩效指标完成情况</w:t>
            </w:r>
          </w:p>
        </w:tc>
        <w:tc>
          <w:tcPr>
            <w:tcW w:w="1420" w:type="dxa"/>
            <w:tcBorders>
              <w:top w:val="nil"/>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一级指标</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二级指标</w:t>
            </w:r>
          </w:p>
        </w:tc>
        <w:tc>
          <w:tcPr>
            <w:tcW w:w="2340" w:type="dxa"/>
            <w:gridSpan w:val="2"/>
            <w:tcBorders>
              <w:top w:val="single" w:color="000000" w:sz="4" w:space="0"/>
              <w:left w:val="nil"/>
              <w:bottom w:val="nil"/>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三级指标</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预期指标值</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实际完成值</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自评得分</w:t>
            </w:r>
          </w:p>
        </w:tc>
      </w:tr>
      <w:tr>
        <w:tblPrEx>
          <w:tblCellMar>
            <w:top w:w="0" w:type="dxa"/>
            <w:left w:w="108" w:type="dxa"/>
            <w:bottom w:w="0" w:type="dxa"/>
            <w:right w:w="108" w:type="dxa"/>
          </w:tblCellMar>
        </w:tblPrEx>
        <w:trPr>
          <w:trHeight w:val="499"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产出指标（</w:t>
            </w:r>
            <w:r>
              <w:rPr>
                <w:rFonts w:ascii="宋体" w:hAnsi="宋体" w:cs="宋体"/>
                <w:color w:val="000000"/>
                <w:kern w:val="0"/>
                <w:sz w:val="22"/>
                <w:szCs w:val="22"/>
              </w:rPr>
              <w:t>50</w:t>
            </w:r>
            <w:r>
              <w:rPr>
                <w:rFonts w:hint="eastAsia" w:ascii="宋体" w:hAnsi="宋体" w:cs="宋体"/>
                <w:color w:val="000000"/>
                <w:kern w:val="0"/>
                <w:sz w:val="22"/>
                <w:szCs w:val="22"/>
              </w:rPr>
              <w:t>）</w:t>
            </w:r>
          </w:p>
        </w:tc>
        <w:tc>
          <w:tcPr>
            <w:tcW w:w="1080" w:type="dxa"/>
            <w:vMerge w:val="restart"/>
            <w:tcBorders>
              <w:top w:val="nil"/>
              <w:left w:val="single" w:color="auto" w:sz="4" w:space="0"/>
              <w:bottom w:val="nil"/>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数量指标</w:t>
            </w:r>
          </w:p>
        </w:tc>
        <w:tc>
          <w:tcPr>
            <w:tcW w:w="2340" w:type="dxa"/>
            <w:gridSpan w:val="2"/>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kern w:val="0"/>
                <w:sz w:val="24"/>
                <w:szCs w:val="24"/>
              </w:rPr>
            </w:pPr>
            <w:r>
              <w:rPr>
                <w:rFonts w:hint="eastAsia" w:ascii="宋体" w:hAnsi="宋体" w:cs="宋体"/>
                <w:kern w:val="0"/>
                <w:sz w:val="24"/>
                <w:szCs w:val="24"/>
              </w:rPr>
              <w:t>政府采购率（</w:t>
            </w:r>
            <w:r>
              <w:rPr>
                <w:rFonts w:ascii="宋体" w:hAnsi="宋体" w:cs="宋体"/>
                <w:kern w:val="0"/>
                <w:sz w:val="24"/>
                <w:szCs w:val="24"/>
              </w:rPr>
              <w:t>%</w:t>
            </w:r>
            <w:r>
              <w:rPr>
                <w:rFonts w:hint="eastAsia" w:ascii="宋体" w:hAnsi="宋体" w:cs="宋体"/>
                <w:kern w:val="0"/>
                <w:sz w:val="24"/>
                <w:szCs w:val="24"/>
              </w:rPr>
              <w:t>）</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100%</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100%</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30</w:t>
            </w:r>
          </w:p>
        </w:tc>
      </w:tr>
      <w:tr>
        <w:tblPrEx>
          <w:tblCellMar>
            <w:top w:w="0" w:type="dxa"/>
            <w:left w:w="108" w:type="dxa"/>
            <w:bottom w:w="0" w:type="dxa"/>
            <w:right w:w="108" w:type="dxa"/>
          </w:tblCellMar>
        </w:tblPrEx>
        <w:trPr>
          <w:trHeight w:val="900"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nil"/>
              <w:left w:val="single" w:color="auto"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340" w:type="dxa"/>
            <w:gridSpan w:val="2"/>
            <w:tcBorders>
              <w:top w:val="nil"/>
              <w:left w:val="nil"/>
              <w:bottom w:val="single" w:color="000000" w:sz="4" w:space="0"/>
              <w:right w:val="single" w:color="000000" w:sz="4" w:space="0"/>
            </w:tcBorders>
            <w:vAlign w:val="center"/>
          </w:tcPr>
          <w:p>
            <w:pPr>
              <w:widowControl/>
              <w:spacing w:after="0" w:line="240" w:lineRule="auto"/>
              <w:jc w:val="left"/>
              <w:rPr>
                <w:rFonts w:hint="eastAsia" w:asci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通讯网络建设</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hint="eastAsia" w:ascii="宋体" w:eastAsia="宋体" w:cs="宋体"/>
                <w:kern w:val="0"/>
                <w:sz w:val="24"/>
                <w:szCs w:val="24"/>
                <w:lang w:eastAsia="zh-CN"/>
              </w:rPr>
            </w:pPr>
            <w:r>
              <w:rPr>
                <w:rFonts w:hint="eastAsia" w:ascii="宋体" w:hAnsi="宋体" w:eastAsia="宋体" w:cs="宋体"/>
                <w:kern w:val="0"/>
                <w:sz w:val="24"/>
                <w:szCs w:val="24"/>
                <w:lang w:eastAsia="zh-CN"/>
              </w:rPr>
              <w:t>建设档案及通讯网络</w:t>
            </w:r>
          </w:p>
        </w:tc>
        <w:tc>
          <w:tcPr>
            <w:tcW w:w="1000" w:type="dxa"/>
            <w:tcBorders>
              <w:top w:val="single" w:color="auto" w:sz="4" w:space="0"/>
              <w:left w:val="nil"/>
              <w:bottom w:val="single" w:color="auto" w:sz="4" w:space="0"/>
              <w:right w:val="single" w:color="auto" w:sz="4" w:space="0"/>
            </w:tcBorders>
            <w:vAlign w:val="center"/>
          </w:tcPr>
          <w:p>
            <w:pPr>
              <w:widowControl/>
              <w:spacing w:after="0" w:line="240" w:lineRule="auto"/>
              <w:jc w:val="left"/>
              <w:rPr>
                <w:rFonts w:ascii="宋体" w:cs="宋体"/>
                <w:kern w:val="0"/>
                <w:sz w:val="24"/>
                <w:szCs w:val="24"/>
              </w:rPr>
            </w:pPr>
            <w:r>
              <w:rPr>
                <w:rFonts w:hint="eastAsia" w:ascii="宋体" w:hAnsi="宋体" w:eastAsia="宋体" w:cs="宋体"/>
                <w:kern w:val="0"/>
                <w:sz w:val="24"/>
                <w:szCs w:val="24"/>
                <w:lang w:eastAsia="zh-CN"/>
              </w:rPr>
              <w:t>建设档案及通讯网络</w:t>
            </w:r>
          </w:p>
        </w:tc>
        <w:tc>
          <w:tcPr>
            <w:tcW w:w="1340" w:type="dxa"/>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18</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效益指标（</w:t>
            </w:r>
            <w:r>
              <w:rPr>
                <w:rFonts w:ascii="宋体" w:hAnsi="宋体" w:cs="宋体"/>
                <w:color w:val="000000"/>
                <w:kern w:val="0"/>
                <w:sz w:val="22"/>
                <w:szCs w:val="22"/>
              </w:rPr>
              <w:t>30</w:t>
            </w:r>
            <w:r>
              <w:rPr>
                <w:rFonts w:hint="eastAsia" w:ascii="宋体" w:hAnsi="宋体" w:cs="宋体"/>
                <w:color w:val="000000"/>
                <w:kern w:val="0"/>
                <w:sz w:val="22"/>
                <w:szCs w:val="22"/>
              </w:rPr>
              <w:t>）</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社会效益指标</w:t>
            </w:r>
          </w:p>
        </w:tc>
        <w:tc>
          <w:tcPr>
            <w:tcW w:w="234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购置对业务保障能力的提升情况</w:t>
            </w:r>
          </w:p>
        </w:tc>
        <w:tc>
          <w:tcPr>
            <w:tcW w:w="13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4"/>
                <w:szCs w:val="24"/>
              </w:rPr>
            </w:pPr>
            <w:r>
              <w:rPr>
                <w:rFonts w:hint="eastAsia" w:ascii="Calibri" w:hAnsi="Calibri" w:cs="Calibri"/>
                <w:color w:val="000000"/>
                <w:kern w:val="0"/>
                <w:sz w:val="24"/>
                <w:szCs w:val="24"/>
              </w:rPr>
              <w:t>提高</w:t>
            </w:r>
          </w:p>
        </w:tc>
        <w:tc>
          <w:tcPr>
            <w:tcW w:w="10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4"/>
                <w:szCs w:val="24"/>
              </w:rPr>
            </w:pPr>
            <w:r>
              <w:rPr>
                <w:rFonts w:hint="eastAsia" w:ascii="Calibri" w:hAnsi="Calibri" w:cs="Calibri"/>
                <w:color w:val="000000"/>
                <w:kern w:val="0"/>
                <w:sz w:val="24"/>
                <w:szCs w:val="24"/>
              </w:rPr>
              <w:t>提高</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28</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3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3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满意度指标（</w:t>
            </w:r>
            <w:r>
              <w:rPr>
                <w:rFonts w:ascii="宋体" w:hAnsi="宋体" w:cs="宋体"/>
                <w:color w:val="000000"/>
                <w:kern w:val="0"/>
                <w:sz w:val="22"/>
                <w:szCs w:val="22"/>
              </w:rPr>
              <w:t>10</w:t>
            </w:r>
            <w:r>
              <w:rPr>
                <w:rFonts w:hint="eastAsia" w:ascii="宋体" w:hAnsi="宋体" w:cs="宋体"/>
                <w:color w:val="000000"/>
                <w:kern w:val="0"/>
                <w:sz w:val="22"/>
                <w:szCs w:val="22"/>
              </w:rPr>
              <w:t>）</w:t>
            </w:r>
          </w:p>
        </w:tc>
        <w:tc>
          <w:tcPr>
            <w:tcW w:w="10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满意度指标</w:t>
            </w:r>
          </w:p>
        </w:tc>
        <w:tc>
          <w:tcPr>
            <w:tcW w:w="2340" w:type="dxa"/>
            <w:gridSpan w:val="2"/>
            <w:vMerge w:val="restart"/>
            <w:tcBorders>
              <w:top w:val="single" w:color="000000" w:sz="4" w:space="0"/>
              <w:left w:val="single" w:color="000000" w:sz="4" w:space="0"/>
              <w:bottom w:val="nil"/>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使用人员满意度（</w:t>
            </w:r>
            <w:r>
              <w:rPr>
                <w:rFonts w:ascii="宋体" w:hAnsi="宋体" w:cs="宋体"/>
                <w:color w:val="000000"/>
                <w:kern w:val="0"/>
                <w:sz w:val="22"/>
                <w:szCs w:val="22"/>
              </w:rPr>
              <w:t>%</w:t>
            </w:r>
            <w:r>
              <w:rPr>
                <w:rFonts w:hint="eastAsia" w:ascii="宋体" w:hAnsi="宋体" w:cs="宋体"/>
                <w:color w:val="000000"/>
                <w:kern w:val="0"/>
                <w:sz w:val="22"/>
                <w:szCs w:val="22"/>
              </w:rPr>
              <w:t>）</w:t>
            </w:r>
          </w:p>
        </w:tc>
        <w:tc>
          <w:tcPr>
            <w:tcW w:w="130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00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34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8</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340" w:type="dxa"/>
            <w:gridSpan w:val="2"/>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340" w:type="dxa"/>
            <w:gridSpan w:val="2"/>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49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2"/>
                <w:szCs w:val="22"/>
              </w:rPr>
            </w:pP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预算执行率（</w:t>
            </w:r>
            <w:r>
              <w:rPr>
                <w:rFonts w:ascii="宋体" w:hAnsi="宋体" w:cs="宋体"/>
                <w:color w:val="000000"/>
                <w:kern w:val="0"/>
                <w:sz w:val="22"/>
                <w:szCs w:val="22"/>
              </w:rPr>
              <w:t>10</w:t>
            </w:r>
            <w:r>
              <w:rPr>
                <w:rFonts w:hint="eastAsia" w:ascii="宋体" w:hAnsi="宋体" w:cs="宋体"/>
                <w:color w:val="000000"/>
                <w:kern w:val="0"/>
                <w:sz w:val="22"/>
                <w:szCs w:val="22"/>
              </w:rPr>
              <w:t>）</w:t>
            </w:r>
          </w:p>
        </w:tc>
        <w:tc>
          <w:tcPr>
            <w:tcW w:w="108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预算执行率</w:t>
            </w:r>
          </w:p>
        </w:tc>
        <w:tc>
          <w:tcPr>
            <w:tcW w:w="2340" w:type="dxa"/>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按预算执行</w:t>
            </w:r>
          </w:p>
        </w:tc>
        <w:tc>
          <w:tcPr>
            <w:tcW w:w="13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0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34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2"/>
                <w:szCs w:val="22"/>
              </w:rPr>
            </w:pPr>
          </w:p>
        </w:tc>
        <w:tc>
          <w:tcPr>
            <w:tcW w:w="7140" w:type="dxa"/>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总分</w:t>
            </w:r>
          </w:p>
        </w:tc>
        <w:tc>
          <w:tcPr>
            <w:tcW w:w="1340" w:type="dxa"/>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93</w:t>
            </w:r>
          </w:p>
        </w:tc>
      </w:tr>
      <w:tr>
        <w:tblPrEx>
          <w:tblCellMar>
            <w:top w:w="0" w:type="dxa"/>
            <w:left w:w="108" w:type="dxa"/>
            <w:bottom w:w="0" w:type="dxa"/>
            <w:right w:w="108" w:type="dxa"/>
          </w:tblCellMar>
        </w:tblPrEx>
        <w:trPr>
          <w:trHeight w:val="735" w:hRule="atLeast"/>
        </w:trPr>
        <w:tc>
          <w:tcPr>
            <w:tcW w:w="1120" w:type="dxa"/>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五、</w:t>
            </w:r>
            <w:r>
              <w:rPr>
                <w:rFonts w:ascii="Calibri" w:hAnsi="Calibri" w:cs="Calibri"/>
                <w:color w:val="000000"/>
                <w:kern w:val="0"/>
                <w:sz w:val="22"/>
                <w:szCs w:val="22"/>
              </w:rPr>
              <w:t> </w:t>
            </w:r>
            <w:r>
              <w:rPr>
                <w:rFonts w:hint="eastAsia" w:ascii="宋体" w:hAnsi="宋体" w:cs="宋体"/>
                <w:color w:val="000000"/>
                <w:kern w:val="0"/>
                <w:sz w:val="22"/>
                <w:szCs w:val="22"/>
              </w:rPr>
              <w:t>存在问题、原因及下一步整改措施</w:t>
            </w:r>
          </w:p>
        </w:tc>
        <w:tc>
          <w:tcPr>
            <w:tcW w:w="8480" w:type="dxa"/>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一、存在的问题及原因：</w:t>
            </w:r>
            <w:r>
              <w:rPr>
                <w:rFonts w:ascii="宋体" w:hAnsi="宋体" w:cs="宋体"/>
                <w:color w:val="000000"/>
                <w:kern w:val="0"/>
                <w:sz w:val="22"/>
                <w:szCs w:val="22"/>
              </w:rPr>
              <w:t>1</w:t>
            </w:r>
            <w:r>
              <w:rPr>
                <w:rFonts w:hint="eastAsia" w:ascii="宋体" w:hAnsi="宋体" w:cs="宋体"/>
                <w:color w:val="000000"/>
                <w:kern w:val="0"/>
                <w:sz w:val="22"/>
                <w:szCs w:val="22"/>
              </w:rPr>
              <w:t>、存在绩效指标设置不全面、不合理现象。</w:t>
            </w:r>
            <w:r>
              <w:rPr>
                <w:rFonts w:ascii="宋体" w:hAnsi="宋体" w:cs="宋体"/>
                <w:color w:val="000000"/>
                <w:kern w:val="0"/>
                <w:sz w:val="22"/>
                <w:szCs w:val="22"/>
              </w:rPr>
              <w:t>2</w:t>
            </w:r>
            <w:r>
              <w:rPr>
                <w:rFonts w:hint="eastAsia" w:ascii="宋体" w:hAnsi="宋体" w:cs="宋体"/>
                <w:color w:val="000000"/>
                <w:kern w:val="0"/>
                <w:sz w:val="22"/>
                <w:szCs w:val="22"/>
              </w:rPr>
              <w:t>、部分绩效指标完成资料、依据不充分，二、下一步整改措施：完善项目相关评价资料及依据，新预算年度对类似项目预算绩效指标设定进行严格审核。</w:t>
            </w:r>
          </w:p>
        </w:tc>
      </w:tr>
      <w:tr>
        <w:tblPrEx>
          <w:tblCellMar>
            <w:top w:w="0" w:type="dxa"/>
            <w:left w:w="108" w:type="dxa"/>
            <w:bottom w:w="0" w:type="dxa"/>
            <w:right w:w="108" w:type="dxa"/>
          </w:tblCellMar>
        </w:tblPrEx>
        <w:trPr>
          <w:trHeight w:val="270" w:hRule="atLeast"/>
        </w:trPr>
        <w:tc>
          <w:tcPr>
            <w:tcW w:w="112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2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1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1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0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34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r>
    </w:tbl>
    <w:p>
      <w:pPr>
        <w:adjustRightInd w:val="0"/>
        <w:snapToGrid w:val="0"/>
        <w:spacing w:after="0" w:line="580" w:lineRule="exact"/>
        <w:rPr>
          <w:rFonts w:ascii="仿宋_GB2312" w:hAnsi="仿宋_GB2312" w:eastAsia="仿宋_GB2312" w:cs="仿宋_GB2312"/>
          <w:sz w:val="32"/>
          <w:szCs w:val="32"/>
        </w:rPr>
      </w:pPr>
    </w:p>
    <w:p>
      <w:pPr>
        <w:numPr>
          <w:ilvl w:val="0"/>
          <w:numId w:val="5"/>
        </w:num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宋体" w:hAnsi="宋体" w:cs="宋体"/>
          <w:sz w:val="32"/>
          <w:szCs w:val="32"/>
        </w:rPr>
        <w:t>城乡医疗保险</w:t>
      </w:r>
      <w:r>
        <w:rPr>
          <w:rFonts w:hint="eastAsia" w:ascii="宋体" w:hAnsi="宋体" w:eastAsia="宋体" w:cs="宋体"/>
          <w:sz w:val="32"/>
          <w:szCs w:val="32"/>
          <w:lang w:eastAsia="zh-CN"/>
        </w:rPr>
        <w:t>缴费</w:t>
      </w:r>
      <w:r>
        <w:rPr>
          <w:rFonts w:hint="eastAsia" w:ascii="宋体" w:hAnsi="宋体" w:cs="宋体"/>
          <w:sz w:val="32"/>
          <w:szCs w:val="32"/>
        </w:rPr>
        <w:t>项目绩效自评综述：城乡医疗保险</w:t>
      </w:r>
      <w:r>
        <w:rPr>
          <w:rFonts w:hint="eastAsia" w:ascii="宋体" w:hAnsi="宋体" w:eastAsia="宋体" w:cs="宋体"/>
          <w:sz w:val="32"/>
          <w:szCs w:val="32"/>
          <w:lang w:eastAsia="zh-CN"/>
        </w:rPr>
        <w:t>缴费</w:t>
      </w:r>
      <w:r>
        <w:rPr>
          <w:rFonts w:hint="eastAsia" w:ascii="宋体" w:hAnsi="宋体" w:cs="宋体"/>
          <w:sz w:val="32"/>
          <w:szCs w:val="32"/>
        </w:rPr>
        <w:t>项目绩效自评得分为</w:t>
      </w:r>
      <w:r>
        <w:rPr>
          <w:rFonts w:ascii="仿宋_GB2312" w:hAnsi="仿宋_GB2312" w:eastAsia="仿宋_GB2312" w:cs="仿宋_GB2312"/>
          <w:sz w:val="32"/>
          <w:szCs w:val="32"/>
        </w:rPr>
        <w:t>90</w:t>
      </w:r>
      <w:r>
        <w:rPr>
          <w:rFonts w:hint="eastAsia" w:ascii="宋体" w:hAnsi="宋体" w:cs="宋体"/>
          <w:sz w:val="32"/>
          <w:szCs w:val="32"/>
        </w:rPr>
        <w:t>分</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绩效自评表附后</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全年预算数为</w:t>
      </w:r>
      <w:r>
        <w:rPr>
          <w:rFonts w:hint="eastAsia" w:ascii="仿宋_GB2312" w:hAnsi="仿宋_GB2312" w:eastAsia="仿宋_GB2312" w:cs="仿宋_GB2312"/>
          <w:sz w:val="32"/>
          <w:szCs w:val="32"/>
          <w:lang w:val="en-US" w:eastAsia="zh-CN"/>
        </w:rPr>
        <w:t>2199</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执行数为</w:t>
      </w:r>
      <w:r>
        <w:rPr>
          <w:rFonts w:hint="eastAsia" w:ascii="仿宋_GB2312" w:hAnsi="仿宋_GB2312" w:eastAsia="仿宋_GB2312" w:cs="仿宋_GB2312"/>
          <w:sz w:val="32"/>
          <w:szCs w:val="32"/>
          <w:lang w:val="en-US" w:eastAsia="zh-CN"/>
        </w:rPr>
        <w:t>2199</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tbl>
      <w:tblPr>
        <w:tblStyle w:val="6"/>
        <w:tblW w:w="9700" w:type="dxa"/>
        <w:tblInd w:w="93" w:type="dxa"/>
        <w:tblLayout w:type="fixed"/>
        <w:tblCellMar>
          <w:top w:w="0" w:type="dxa"/>
          <w:left w:w="108" w:type="dxa"/>
          <w:bottom w:w="0" w:type="dxa"/>
          <w:right w:w="108" w:type="dxa"/>
        </w:tblCellMar>
      </w:tblPr>
      <w:tblGrid>
        <w:gridCol w:w="1120"/>
        <w:gridCol w:w="1420"/>
        <w:gridCol w:w="1080"/>
        <w:gridCol w:w="1360"/>
        <w:gridCol w:w="75"/>
        <w:gridCol w:w="1005"/>
        <w:gridCol w:w="1300"/>
        <w:gridCol w:w="1000"/>
        <w:gridCol w:w="1340"/>
      </w:tblGrid>
      <w:tr>
        <w:tblPrEx>
          <w:tblCellMar>
            <w:top w:w="0" w:type="dxa"/>
            <w:left w:w="108" w:type="dxa"/>
            <w:bottom w:w="0" w:type="dxa"/>
            <w:right w:w="108" w:type="dxa"/>
          </w:tblCellMar>
        </w:tblPrEx>
        <w:trPr>
          <w:trHeight w:val="510" w:hRule="atLeast"/>
        </w:trPr>
        <w:tc>
          <w:tcPr>
            <w:tcW w:w="9700" w:type="dxa"/>
            <w:gridSpan w:val="9"/>
            <w:tcBorders>
              <w:top w:val="nil"/>
              <w:left w:val="nil"/>
              <w:bottom w:val="nil"/>
              <w:right w:val="nil"/>
            </w:tcBorders>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9700" w:type="dxa"/>
            <w:gridSpan w:val="9"/>
            <w:tcBorders>
              <w:top w:val="nil"/>
              <w:left w:val="nil"/>
              <w:bottom w:val="nil"/>
              <w:right w:val="nil"/>
            </w:tcBorders>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362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填报单位：</w:t>
            </w:r>
            <w:r>
              <w:rPr>
                <w:rFonts w:hint="eastAsia" w:ascii="宋体" w:hAnsi="宋体" w:eastAsia="宋体" w:cs="宋体"/>
                <w:color w:val="000000"/>
                <w:kern w:val="0"/>
                <w:sz w:val="22"/>
                <w:szCs w:val="22"/>
                <w:lang w:eastAsia="zh-CN"/>
              </w:rPr>
              <w:t>大城县</w:t>
            </w:r>
            <w:r>
              <w:rPr>
                <w:rFonts w:hint="eastAsia" w:ascii="宋体" w:hAnsi="宋体" w:cs="宋体"/>
                <w:color w:val="000000"/>
                <w:kern w:val="0"/>
                <w:sz w:val="22"/>
                <w:szCs w:val="22"/>
              </w:rPr>
              <w:t>医疗保障局</w:t>
            </w:r>
          </w:p>
        </w:tc>
        <w:tc>
          <w:tcPr>
            <w:tcW w:w="1435" w:type="dxa"/>
            <w:gridSpan w:val="2"/>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005"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00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34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739" w:hRule="atLeast"/>
        </w:trPr>
        <w:tc>
          <w:tcPr>
            <w:tcW w:w="11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一、</w:t>
            </w:r>
            <w:r>
              <w:rPr>
                <w:rFonts w:ascii="Calibri" w:hAnsi="Calibri" w:cs="Calibri"/>
                <w:color w:val="000000"/>
                <w:kern w:val="0"/>
                <w:sz w:val="22"/>
                <w:szCs w:val="22"/>
              </w:rPr>
              <w:t> </w:t>
            </w:r>
            <w:r>
              <w:rPr>
                <w:rFonts w:hint="eastAsia" w:ascii="宋体" w:hAnsi="宋体" w:cs="宋体"/>
                <w:color w:val="000000"/>
                <w:kern w:val="0"/>
                <w:sz w:val="22"/>
                <w:szCs w:val="22"/>
              </w:rPr>
              <w:t>基本情况</w:t>
            </w:r>
          </w:p>
        </w:tc>
        <w:tc>
          <w:tcPr>
            <w:tcW w:w="1420" w:type="dxa"/>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项目名称</w:t>
            </w:r>
          </w:p>
        </w:tc>
        <w:tc>
          <w:tcPr>
            <w:tcW w:w="2515"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kern w:val="0"/>
                <w:sz w:val="22"/>
                <w:szCs w:val="22"/>
              </w:rPr>
            </w:pPr>
            <w:r>
              <w:rPr>
                <w:rFonts w:hint="eastAsia" w:ascii="宋体" w:hAnsi="宋体" w:cs="宋体"/>
                <w:sz w:val="32"/>
                <w:szCs w:val="32"/>
              </w:rPr>
              <w:t>城乡医疗保险</w:t>
            </w:r>
            <w:r>
              <w:rPr>
                <w:rFonts w:hint="eastAsia" w:ascii="宋体" w:hAnsi="宋体" w:eastAsia="宋体" w:cs="宋体"/>
                <w:sz w:val="32"/>
                <w:szCs w:val="32"/>
                <w:lang w:eastAsia="zh-CN"/>
              </w:rPr>
              <w:t>缴费</w:t>
            </w:r>
          </w:p>
        </w:tc>
        <w:tc>
          <w:tcPr>
            <w:tcW w:w="1005"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实施</w:t>
            </w:r>
            <w:r>
              <w:rPr>
                <w:rFonts w:ascii="宋体" w:hAnsi="宋体" w:cs="宋体"/>
                <w:color w:val="000000"/>
                <w:kern w:val="0"/>
                <w:sz w:val="22"/>
                <w:szCs w:val="22"/>
              </w:rPr>
              <w:t>(</w:t>
            </w:r>
            <w:r>
              <w:rPr>
                <w:rFonts w:hint="eastAsia" w:ascii="宋体" w:hAnsi="宋体" w:cs="宋体"/>
                <w:color w:val="000000"/>
                <w:kern w:val="0"/>
                <w:sz w:val="22"/>
                <w:szCs w:val="22"/>
              </w:rPr>
              <w:t>主管）单位</w:t>
            </w:r>
          </w:p>
        </w:tc>
        <w:tc>
          <w:tcPr>
            <w:tcW w:w="36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eastAsia="zh-CN"/>
              </w:rPr>
              <w:t>大城县</w:t>
            </w:r>
            <w:r>
              <w:rPr>
                <w:rFonts w:hint="eastAsia" w:ascii="宋体" w:hAnsi="宋体" w:cs="宋体"/>
                <w:color w:val="000000"/>
                <w:kern w:val="0"/>
                <w:sz w:val="22"/>
                <w:szCs w:val="22"/>
              </w:rPr>
              <w:t>医疗保障局</w:t>
            </w: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二、预算执行情况</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预算安排情况（调整后）</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资金到位情况</w:t>
            </w:r>
          </w:p>
        </w:tc>
        <w:tc>
          <w:tcPr>
            <w:tcW w:w="23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资金执行情况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预算执行进度</w:t>
            </w:r>
          </w:p>
        </w:tc>
      </w:tr>
      <w:tr>
        <w:tblPrEx>
          <w:tblCellMar>
            <w:top w:w="0" w:type="dxa"/>
            <w:left w:w="108" w:type="dxa"/>
            <w:bottom w:w="0" w:type="dxa"/>
            <w:right w:w="108" w:type="dxa"/>
          </w:tblCellMar>
        </w:tblPrEx>
        <w:trPr>
          <w:trHeight w:val="270"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预算数：</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2199</w:t>
            </w:r>
          </w:p>
        </w:tc>
        <w:tc>
          <w:tcPr>
            <w:tcW w:w="13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到位数：</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2199</w:t>
            </w:r>
            <w:r>
              <w:rPr>
                <w:rFonts w:ascii="宋体" w:hAnsi="宋体" w:cs="宋体"/>
                <w:color w:val="000000"/>
                <w:kern w:val="0"/>
                <w:sz w:val="22"/>
                <w:szCs w:val="22"/>
              </w:rPr>
              <w:t xml:space="preserve"> </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执行数：</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2199</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100%</w:t>
            </w:r>
          </w:p>
        </w:tc>
      </w:tr>
      <w:tr>
        <w:tblPrEx>
          <w:tblCellMar>
            <w:top w:w="0" w:type="dxa"/>
            <w:left w:w="108" w:type="dxa"/>
            <w:bottom w:w="0" w:type="dxa"/>
            <w:right w:w="108" w:type="dxa"/>
          </w:tblCellMar>
        </w:tblPrEx>
        <w:trPr>
          <w:trHeight w:val="270"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2199</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2199</w:t>
            </w:r>
            <w:r>
              <w:rPr>
                <w:rFonts w:ascii="宋体" w:hAnsi="宋体" w:cs="宋体"/>
                <w:color w:val="000000"/>
                <w:kern w:val="0"/>
                <w:sz w:val="22"/>
                <w:szCs w:val="22"/>
              </w:rPr>
              <w:t xml:space="preserve">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2199</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285"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080" w:type="dxa"/>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r>
              <w:rPr>
                <w:rFonts w:hint="eastAsia" w:ascii="Calibri" w:hAnsi="Calibri" w:cs="Calibri"/>
                <w:color w:val="000000"/>
                <w:kern w:val="0"/>
                <w:sz w:val="32"/>
                <w:szCs w:val="32"/>
              </w:rPr>
              <w:t>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00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　</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三、目标完成情况</w:t>
            </w:r>
          </w:p>
        </w:tc>
        <w:tc>
          <w:tcPr>
            <w:tcW w:w="386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年度预期目标</w:t>
            </w:r>
          </w:p>
        </w:tc>
        <w:tc>
          <w:tcPr>
            <w:tcW w:w="3380" w:type="dxa"/>
            <w:gridSpan w:val="4"/>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具体完成情况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总体完成率</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86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提高医疗服务实时监控稽核水平，保障出院即报及时办结，逐步提高异地就医直接结算服务水平，减轻就医负担，确保医疗保险基金安全运行。</w:t>
            </w:r>
          </w:p>
        </w:tc>
        <w:tc>
          <w:tcPr>
            <w:tcW w:w="338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及时确定</w:t>
            </w:r>
            <w:r>
              <w:rPr>
                <w:rFonts w:ascii="宋体" w:hAnsi="宋体" w:cs="宋体"/>
                <w:color w:val="000000"/>
                <w:kern w:val="0"/>
                <w:sz w:val="20"/>
                <w:szCs w:val="20"/>
              </w:rPr>
              <w:t>2019</w:t>
            </w:r>
            <w:r>
              <w:rPr>
                <w:rFonts w:hint="eastAsia" w:ascii="宋体" w:hAnsi="宋体" w:cs="宋体"/>
                <w:color w:val="000000"/>
                <w:kern w:val="0"/>
                <w:sz w:val="20"/>
                <w:szCs w:val="20"/>
              </w:rPr>
              <w:t>年度参加城乡居民医疗保险人数，按照上级规定的标准和时限及时拨付补助资金，并上缴市级统筹安排，用于参保居民基本医疗费用及提高部分补助</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100%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8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38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0"/>
                <w:szCs w:val="20"/>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8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38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0"/>
                <w:szCs w:val="20"/>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auto" w:sz="4" w:space="0"/>
              <w:bottom w:val="single" w:color="auto" w:sz="4" w:space="0"/>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四、</w:t>
            </w:r>
            <w:r>
              <w:rPr>
                <w:rFonts w:ascii="Calibri" w:hAnsi="Calibri" w:cs="Calibri"/>
                <w:color w:val="000000"/>
                <w:kern w:val="0"/>
                <w:sz w:val="22"/>
                <w:szCs w:val="22"/>
              </w:rPr>
              <w:t> </w:t>
            </w:r>
            <w:r>
              <w:rPr>
                <w:rFonts w:hint="eastAsia" w:ascii="宋体" w:hAnsi="宋体" w:cs="宋体"/>
                <w:color w:val="000000"/>
                <w:kern w:val="0"/>
                <w:sz w:val="22"/>
                <w:szCs w:val="22"/>
              </w:rPr>
              <w:t>年度绩效指标完成情况</w:t>
            </w:r>
          </w:p>
        </w:tc>
        <w:tc>
          <w:tcPr>
            <w:tcW w:w="1420" w:type="dxa"/>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一级指标</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二级指标</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三级指标</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预期指标值</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实际完成值</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自评得分</w:t>
            </w:r>
          </w:p>
        </w:tc>
      </w:tr>
      <w:tr>
        <w:tblPrEx>
          <w:tblCellMar>
            <w:top w:w="0" w:type="dxa"/>
            <w:left w:w="108" w:type="dxa"/>
            <w:bottom w:w="0" w:type="dxa"/>
            <w:right w:w="108" w:type="dxa"/>
          </w:tblCellMar>
        </w:tblPrEx>
        <w:trPr>
          <w:trHeight w:val="270"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产出指标（</w:t>
            </w:r>
            <w:r>
              <w:rPr>
                <w:rFonts w:ascii="宋体" w:hAnsi="宋体" w:cs="宋体"/>
                <w:color w:val="000000"/>
                <w:kern w:val="0"/>
                <w:sz w:val="22"/>
                <w:szCs w:val="22"/>
              </w:rPr>
              <w:t>50</w:t>
            </w:r>
            <w:r>
              <w:rPr>
                <w:rFonts w:hint="eastAsia" w:ascii="宋体" w:hAnsi="宋体" w:cs="宋体"/>
                <w:color w:val="000000"/>
                <w:kern w:val="0"/>
                <w:sz w:val="22"/>
                <w:szCs w:val="22"/>
              </w:rPr>
              <w:t>）</w:t>
            </w:r>
          </w:p>
        </w:tc>
        <w:tc>
          <w:tcPr>
            <w:tcW w:w="1080" w:type="dxa"/>
            <w:tcBorders>
              <w:top w:val="nil"/>
              <w:left w:val="nil"/>
              <w:bottom w:val="nil"/>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数量指标</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参保人数</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Arial" w:hAnsi="Arial" w:cs="Arial"/>
                <w:color w:val="000000"/>
                <w:kern w:val="0"/>
                <w:sz w:val="22"/>
                <w:szCs w:val="22"/>
              </w:rPr>
            </w:pPr>
            <w:r>
              <w:rPr>
                <w:rFonts w:ascii="Arial" w:hAnsi="Arial" w:cs="Arial"/>
                <w:color w:val="000000"/>
                <w:kern w:val="0"/>
                <w:sz w:val="22"/>
                <w:szCs w:val="22"/>
              </w:rPr>
              <w:t>≥</w:t>
            </w:r>
            <w:r>
              <w:rPr>
                <w:rFonts w:hint="eastAsia" w:ascii="Arial" w:hAnsi="Arial" w:eastAsia="宋体" w:cs="Arial"/>
                <w:color w:val="000000"/>
                <w:kern w:val="0"/>
                <w:sz w:val="22"/>
                <w:szCs w:val="22"/>
                <w:lang w:val="en-US" w:eastAsia="zh-CN"/>
              </w:rPr>
              <w:t>400000</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Arial" w:hAnsi="Arial" w:cs="Arial"/>
                <w:color w:val="000000"/>
                <w:kern w:val="0"/>
                <w:sz w:val="22"/>
                <w:szCs w:val="22"/>
              </w:rPr>
            </w:pPr>
            <w:r>
              <w:rPr>
                <w:rFonts w:ascii="Arial" w:hAnsi="Arial" w:cs="Arial"/>
                <w:color w:val="000000"/>
                <w:kern w:val="0"/>
                <w:sz w:val="22"/>
                <w:szCs w:val="22"/>
              </w:rPr>
              <w:t>≥</w:t>
            </w:r>
            <w:r>
              <w:rPr>
                <w:rFonts w:hint="eastAsia" w:ascii="Arial" w:hAnsi="Arial" w:eastAsia="宋体" w:cs="Arial"/>
                <w:color w:val="000000"/>
                <w:kern w:val="0"/>
                <w:sz w:val="22"/>
                <w:szCs w:val="22"/>
                <w:lang w:val="en-US" w:eastAsia="zh-CN"/>
              </w:rPr>
              <w:t>400000</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质量指标</w:t>
            </w:r>
          </w:p>
        </w:tc>
        <w:tc>
          <w:tcPr>
            <w:tcW w:w="244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政策范围内报销比例</w:t>
            </w:r>
          </w:p>
        </w:tc>
        <w:tc>
          <w:tcPr>
            <w:tcW w:w="13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≥70%</w:t>
            </w:r>
          </w:p>
        </w:tc>
        <w:tc>
          <w:tcPr>
            <w:tcW w:w="10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≥70%</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20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成本指标</w:t>
            </w:r>
          </w:p>
        </w:tc>
        <w:tc>
          <w:tcPr>
            <w:tcW w:w="244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参保居民财政补助标准（元）</w:t>
            </w:r>
          </w:p>
        </w:tc>
        <w:tc>
          <w:tcPr>
            <w:tcW w:w="13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r>
              <w:rPr>
                <w:rFonts w:ascii="Calibri" w:hAnsi="Calibri" w:cs="Calibri"/>
                <w:color w:val="000000"/>
                <w:kern w:val="0"/>
                <w:sz w:val="32"/>
                <w:szCs w:val="32"/>
              </w:rPr>
              <w:t>110</w:t>
            </w:r>
            <w:r>
              <w:rPr>
                <w:rFonts w:hint="eastAsia" w:ascii="宋体" w:hAnsi="宋体" w:cs="Calibri"/>
                <w:color w:val="000000"/>
                <w:kern w:val="0"/>
                <w:sz w:val="32"/>
                <w:szCs w:val="32"/>
              </w:rPr>
              <w:t>元</w:t>
            </w:r>
          </w:p>
        </w:tc>
        <w:tc>
          <w:tcPr>
            <w:tcW w:w="10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r>
              <w:rPr>
                <w:rFonts w:ascii="Calibri" w:hAnsi="Calibri" w:cs="Calibri"/>
                <w:color w:val="000000"/>
                <w:kern w:val="0"/>
                <w:sz w:val="28"/>
                <w:szCs w:val="28"/>
              </w:rPr>
              <w:t>11</w:t>
            </w:r>
            <w:r>
              <w:rPr>
                <w:rFonts w:hint="eastAsia" w:ascii="Calibri" w:hAnsi="Calibri" w:eastAsia="宋体" w:cs="Calibri"/>
                <w:color w:val="000000"/>
                <w:kern w:val="0"/>
                <w:sz w:val="28"/>
                <w:szCs w:val="28"/>
                <w:lang w:val="en-US" w:eastAsia="zh-CN"/>
              </w:rPr>
              <w:t>0</w:t>
            </w:r>
            <w:r>
              <w:rPr>
                <w:rFonts w:hint="eastAsia" w:ascii="宋体" w:hAnsi="宋体" w:cs="Calibri"/>
                <w:color w:val="000000"/>
                <w:kern w:val="0"/>
                <w:sz w:val="28"/>
                <w:szCs w:val="28"/>
              </w:rPr>
              <w:t>元</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20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46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效益指标（</w:t>
            </w:r>
            <w:r>
              <w:rPr>
                <w:rFonts w:ascii="宋体" w:hAnsi="宋体" w:cs="宋体"/>
                <w:color w:val="000000"/>
                <w:kern w:val="0"/>
                <w:sz w:val="22"/>
                <w:szCs w:val="22"/>
              </w:rPr>
              <w:t>30</w:t>
            </w:r>
            <w:r>
              <w:rPr>
                <w:rFonts w:hint="eastAsia" w:ascii="宋体" w:hAnsi="宋体" w:cs="宋体"/>
                <w:color w:val="000000"/>
                <w:kern w:val="0"/>
                <w:sz w:val="22"/>
                <w:szCs w:val="22"/>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社会效益指标</w:t>
            </w:r>
          </w:p>
        </w:tc>
        <w:tc>
          <w:tcPr>
            <w:tcW w:w="2440" w:type="dxa"/>
            <w:gridSpan w:val="3"/>
            <w:vMerge w:val="restart"/>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政策知晓率</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≥85%</w:t>
            </w:r>
          </w:p>
        </w:tc>
        <w:tc>
          <w:tcPr>
            <w:tcW w:w="100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≥85%</w:t>
            </w:r>
          </w:p>
        </w:tc>
        <w:tc>
          <w:tcPr>
            <w:tcW w:w="134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30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满意度指标（</w:t>
            </w:r>
            <w:r>
              <w:rPr>
                <w:rFonts w:ascii="宋体" w:hAnsi="宋体" w:cs="宋体"/>
                <w:color w:val="000000"/>
                <w:kern w:val="0"/>
                <w:sz w:val="22"/>
                <w:szCs w:val="22"/>
              </w:rPr>
              <w:t>10</w:t>
            </w:r>
            <w:r>
              <w:rPr>
                <w:rFonts w:hint="eastAsia" w:ascii="宋体" w:hAnsi="宋体" w:cs="宋体"/>
                <w:color w:val="000000"/>
                <w:kern w:val="0"/>
                <w:sz w:val="22"/>
                <w:szCs w:val="22"/>
              </w:rPr>
              <w:t>）</w:t>
            </w:r>
          </w:p>
        </w:tc>
        <w:tc>
          <w:tcPr>
            <w:tcW w:w="108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满意度指标</w:t>
            </w:r>
          </w:p>
        </w:tc>
        <w:tc>
          <w:tcPr>
            <w:tcW w:w="2440" w:type="dxa"/>
            <w:gridSpan w:val="3"/>
            <w:vMerge w:val="restart"/>
            <w:tcBorders>
              <w:top w:val="single" w:color="000000" w:sz="4" w:space="0"/>
              <w:left w:val="single" w:color="000000" w:sz="4" w:space="0"/>
              <w:bottom w:val="nil"/>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服务对象满意度指标</w:t>
            </w:r>
          </w:p>
        </w:tc>
        <w:tc>
          <w:tcPr>
            <w:tcW w:w="130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00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32"/>
                <w:szCs w:val="32"/>
              </w:rPr>
            </w:pPr>
            <w:r>
              <w:rPr>
                <w:rFonts w:ascii="Calibri" w:hAnsi="Calibri" w:cs="Calibri"/>
                <w:color w:val="000000"/>
                <w:kern w:val="0"/>
                <w:sz w:val="32"/>
                <w:szCs w:val="32"/>
              </w:rPr>
              <w:t>≥90%</w:t>
            </w:r>
          </w:p>
        </w:tc>
        <w:tc>
          <w:tcPr>
            <w:tcW w:w="134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hint="eastAsia" w:ascii="Calibri" w:hAnsi="Calibri" w:eastAsia="宋体" w:cs="Calibri"/>
                <w:color w:val="000000"/>
                <w:kern w:val="0"/>
                <w:sz w:val="32"/>
                <w:szCs w:val="32"/>
                <w:lang w:eastAsia="zh-CN"/>
              </w:rPr>
            </w:pPr>
            <w:r>
              <w:rPr>
                <w:rFonts w:hint="eastAsia" w:ascii="Calibri" w:hAnsi="Calibri" w:eastAsia="宋体" w:cs="Calibri"/>
                <w:color w:val="000000"/>
                <w:kern w:val="0"/>
                <w:sz w:val="32"/>
                <w:szCs w:val="32"/>
                <w:lang w:val="en-US" w:eastAsia="zh-CN"/>
              </w:rPr>
              <w:t>5</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32"/>
                <w:szCs w:val="32"/>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32"/>
                <w:szCs w:val="32"/>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495"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预算执行率（</w:t>
            </w:r>
            <w:r>
              <w:rPr>
                <w:rFonts w:ascii="宋体" w:hAnsi="宋体" w:cs="宋体"/>
                <w:color w:val="000000"/>
                <w:kern w:val="0"/>
                <w:sz w:val="22"/>
                <w:szCs w:val="22"/>
              </w:rPr>
              <w:t>10</w:t>
            </w:r>
            <w:r>
              <w:rPr>
                <w:rFonts w:hint="eastAsia" w:ascii="宋体" w:hAnsi="宋体" w:cs="宋体"/>
                <w:color w:val="000000"/>
                <w:kern w:val="0"/>
                <w:sz w:val="22"/>
                <w:szCs w:val="22"/>
              </w:rPr>
              <w:t>）</w:t>
            </w:r>
          </w:p>
        </w:tc>
        <w:tc>
          <w:tcPr>
            <w:tcW w:w="108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预算执行率</w:t>
            </w:r>
          </w:p>
        </w:tc>
        <w:tc>
          <w:tcPr>
            <w:tcW w:w="2440" w:type="dxa"/>
            <w:gridSpan w:val="3"/>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按预算执行</w:t>
            </w:r>
          </w:p>
        </w:tc>
        <w:tc>
          <w:tcPr>
            <w:tcW w:w="13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0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34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10</w:t>
            </w:r>
          </w:p>
        </w:tc>
      </w:tr>
      <w:tr>
        <w:tblPrEx>
          <w:tblCellMar>
            <w:top w:w="0" w:type="dxa"/>
            <w:left w:w="108" w:type="dxa"/>
            <w:bottom w:w="0" w:type="dxa"/>
            <w:right w:w="108" w:type="dxa"/>
          </w:tblCellMar>
        </w:tblPrEx>
        <w:trPr>
          <w:trHeight w:val="285"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7240" w:type="dxa"/>
            <w:gridSpan w:val="7"/>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总分</w:t>
            </w:r>
          </w:p>
        </w:tc>
        <w:tc>
          <w:tcPr>
            <w:tcW w:w="1340" w:type="dxa"/>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w:t>
            </w:r>
            <w:r>
              <w:rPr>
                <w:rFonts w:hint="eastAsia" w:ascii="Calibri" w:hAnsi="Calibri" w:eastAsia="宋体" w:cs="Calibri"/>
                <w:color w:val="000000"/>
                <w:kern w:val="0"/>
                <w:sz w:val="32"/>
                <w:szCs w:val="32"/>
                <w:lang w:val="en-US" w:eastAsia="zh-CN"/>
              </w:rPr>
              <w:t>5</w:t>
            </w:r>
          </w:p>
        </w:tc>
      </w:tr>
      <w:tr>
        <w:tblPrEx>
          <w:tblCellMar>
            <w:top w:w="0" w:type="dxa"/>
            <w:left w:w="108" w:type="dxa"/>
            <w:bottom w:w="0" w:type="dxa"/>
            <w:right w:w="108" w:type="dxa"/>
          </w:tblCellMar>
        </w:tblPrEx>
        <w:trPr>
          <w:trHeight w:val="735" w:hRule="atLeast"/>
        </w:trPr>
        <w:tc>
          <w:tcPr>
            <w:tcW w:w="1120" w:type="dxa"/>
            <w:tcBorders>
              <w:top w:val="single" w:color="auto"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五、</w:t>
            </w:r>
            <w:r>
              <w:rPr>
                <w:rFonts w:ascii="Calibri" w:hAnsi="Calibri" w:cs="Calibri"/>
                <w:color w:val="000000"/>
                <w:kern w:val="0"/>
                <w:sz w:val="22"/>
                <w:szCs w:val="22"/>
              </w:rPr>
              <w:t> </w:t>
            </w:r>
            <w:r>
              <w:rPr>
                <w:rFonts w:hint="eastAsia" w:ascii="宋体" w:hAnsi="宋体" w:cs="宋体"/>
                <w:color w:val="000000"/>
                <w:kern w:val="0"/>
                <w:sz w:val="22"/>
                <w:szCs w:val="22"/>
              </w:rPr>
              <w:t>存在问题、原因及下一步整改措施</w:t>
            </w:r>
          </w:p>
        </w:tc>
        <w:tc>
          <w:tcPr>
            <w:tcW w:w="8580" w:type="dxa"/>
            <w:gridSpan w:val="8"/>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一、存在的问题及原因：</w:t>
            </w:r>
            <w:r>
              <w:rPr>
                <w:rFonts w:ascii="宋体" w:hAnsi="宋体" w:cs="宋体"/>
                <w:color w:val="000000"/>
                <w:kern w:val="0"/>
                <w:sz w:val="22"/>
                <w:szCs w:val="22"/>
              </w:rPr>
              <w:t>1</w:t>
            </w:r>
            <w:r>
              <w:rPr>
                <w:rFonts w:hint="eastAsia" w:ascii="宋体" w:hAnsi="宋体" w:cs="宋体"/>
                <w:color w:val="000000"/>
                <w:kern w:val="0"/>
                <w:sz w:val="22"/>
                <w:szCs w:val="22"/>
              </w:rPr>
              <w:t>、存在绩效指标设置不全面、不合理现象。</w:t>
            </w:r>
            <w:r>
              <w:rPr>
                <w:rFonts w:ascii="宋体" w:hAnsi="宋体" w:cs="宋体"/>
                <w:color w:val="000000"/>
                <w:kern w:val="0"/>
                <w:sz w:val="22"/>
                <w:szCs w:val="22"/>
              </w:rPr>
              <w:t>2</w:t>
            </w:r>
            <w:r>
              <w:rPr>
                <w:rFonts w:hint="eastAsia" w:ascii="宋体" w:hAnsi="宋体" w:cs="宋体"/>
                <w:color w:val="000000"/>
                <w:kern w:val="0"/>
                <w:sz w:val="22"/>
                <w:szCs w:val="22"/>
              </w:rPr>
              <w:t>、部分绩效指标完成资料、依据不充分，二、下一步整改措施：完善项目相关评价资料及依据，新预算年度对类似项目预算绩效指标设定进行严格审核。</w:t>
            </w:r>
          </w:p>
        </w:tc>
      </w:tr>
      <w:tr>
        <w:tblPrEx>
          <w:tblCellMar>
            <w:top w:w="0" w:type="dxa"/>
            <w:left w:w="108" w:type="dxa"/>
            <w:bottom w:w="0" w:type="dxa"/>
            <w:right w:w="108" w:type="dxa"/>
          </w:tblCellMar>
        </w:tblPrEx>
        <w:trPr>
          <w:trHeight w:val="270" w:hRule="atLeast"/>
        </w:trPr>
        <w:tc>
          <w:tcPr>
            <w:tcW w:w="112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2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gridSpan w:val="2"/>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0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34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r>
    </w:tbl>
    <w:p>
      <w:pPr>
        <w:numPr>
          <w:ilvl w:val="0"/>
          <w:numId w:val="5"/>
        </w:num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宋体" w:hAnsi="宋体" w:eastAsia="宋体" w:cs="宋体"/>
          <w:sz w:val="32"/>
          <w:szCs w:val="32"/>
          <w:lang w:eastAsia="zh-CN"/>
        </w:rPr>
        <w:t>城乡医疗保险补助资金</w:t>
      </w:r>
      <w:r>
        <w:rPr>
          <w:rFonts w:hint="eastAsia" w:ascii="宋体" w:hAnsi="宋体" w:cs="宋体"/>
          <w:sz w:val="32"/>
          <w:szCs w:val="32"/>
        </w:rPr>
        <w:t>项目绩效自评综述：</w:t>
      </w:r>
      <w:r>
        <w:rPr>
          <w:rFonts w:hint="eastAsia" w:ascii="宋体" w:hAnsi="宋体" w:eastAsia="宋体" w:cs="宋体"/>
          <w:sz w:val="32"/>
          <w:szCs w:val="32"/>
          <w:lang w:eastAsia="zh-CN"/>
        </w:rPr>
        <w:t>城乡医疗保险补助资金</w:t>
      </w:r>
      <w:r>
        <w:rPr>
          <w:rFonts w:hint="eastAsia" w:ascii="宋体" w:hAnsi="宋体" w:cs="宋体"/>
          <w:sz w:val="32"/>
          <w:szCs w:val="32"/>
        </w:rPr>
        <w:t>项目绩效自评得分为</w:t>
      </w:r>
      <w:r>
        <w:rPr>
          <w:rFonts w:ascii="仿宋_GB2312" w:hAnsi="仿宋_GB2312" w:eastAsia="仿宋_GB2312" w:cs="仿宋_GB2312"/>
          <w:sz w:val="32"/>
          <w:szCs w:val="32"/>
        </w:rPr>
        <w:t>90</w:t>
      </w:r>
      <w:r>
        <w:rPr>
          <w:rFonts w:hint="eastAsia" w:ascii="宋体" w:hAnsi="宋体" w:cs="宋体"/>
          <w:sz w:val="32"/>
          <w:szCs w:val="32"/>
        </w:rPr>
        <w:t>分</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绩效自评表附后</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全年预算数为</w:t>
      </w:r>
      <w:r>
        <w:rPr>
          <w:rFonts w:hint="eastAsia" w:ascii="仿宋_GB2312" w:hAnsi="仿宋_GB2312" w:eastAsia="仿宋_GB2312" w:cs="仿宋_GB2312"/>
          <w:sz w:val="32"/>
          <w:szCs w:val="32"/>
          <w:lang w:val="en-US" w:eastAsia="zh-CN"/>
        </w:rPr>
        <w:t>1212</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执行数为</w:t>
      </w:r>
      <w:r>
        <w:rPr>
          <w:rFonts w:hint="eastAsia" w:ascii="仿宋_GB2312" w:hAnsi="仿宋_GB2312" w:eastAsia="仿宋_GB2312" w:cs="仿宋_GB2312"/>
          <w:sz w:val="32"/>
          <w:szCs w:val="32"/>
          <w:lang w:val="en-US" w:eastAsia="zh-CN"/>
        </w:rPr>
        <w:t>1212</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adjustRightInd w:val="0"/>
        <w:snapToGrid w:val="0"/>
        <w:spacing w:after="0" w:line="580" w:lineRule="exact"/>
        <w:rPr>
          <w:rFonts w:ascii="仿宋_GB2312" w:hAnsi="仿宋_GB2312" w:eastAsia="仿宋_GB2312" w:cs="仿宋_GB2312"/>
          <w:sz w:val="32"/>
          <w:szCs w:val="32"/>
        </w:rPr>
      </w:pPr>
    </w:p>
    <w:tbl>
      <w:tblPr>
        <w:tblStyle w:val="6"/>
        <w:tblW w:w="9740" w:type="dxa"/>
        <w:tblInd w:w="93" w:type="dxa"/>
        <w:tblLayout w:type="fixed"/>
        <w:tblCellMar>
          <w:top w:w="0" w:type="dxa"/>
          <w:left w:w="108" w:type="dxa"/>
          <w:bottom w:w="0" w:type="dxa"/>
          <w:right w:w="108" w:type="dxa"/>
        </w:tblCellMar>
      </w:tblPr>
      <w:tblGrid>
        <w:gridCol w:w="1120"/>
        <w:gridCol w:w="1420"/>
        <w:gridCol w:w="1080"/>
        <w:gridCol w:w="1360"/>
        <w:gridCol w:w="1040"/>
        <w:gridCol w:w="1300"/>
        <w:gridCol w:w="1000"/>
        <w:gridCol w:w="80"/>
        <w:gridCol w:w="1340"/>
      </w:tblGrid>
      <w:tr>
        <w:tblPrEx>
          <w:tblCellMar>
            <w:top w:w="0" w:type="dxa"/>
            <w:left w:w="108" w:type="dxa"/>
            <w:bottom w:w="0" w:type="dxa"/>
            <w:right w:w="108" w:type="dxa"/>
          </w:tblCellMar>
        </w:tblPrEx>
        <w:trPr>
          <w:trHeight w:val="510" w:hRule="atLeast"/>
        </w:trPr>
        <w:tc>
          <w:tcPr>
            <w:tcW w:w="9740" w:type="dxa"/>
            <w:gridSpan w:val="9"/>
            <w:tcBorders>
              <w:top w:val="nil"/>
              <w:left w:val="nil"/>
              <w:bottom w:val="nil"/>
              <w:right w:val="nil"/>
            </w:tcBorders>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9740" w:type="dxa"/>
            <w:gridSpan w:val="9"/>
            <w:tcBorders>
              <w:top w:val="nil"/>
              <w:left w:val="nil"/>
              <w:bottom w:val="nil"/>
              <w:right w:val="nil"/>
            </w:tcBorders>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362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填报单位：</w:t>
            </w:r>
            <w:r>
              <w:rPr>
                <w:rFonts w:hint="eastAsia" w:ascii="宋体" w:hAnsi="宋体" w:eastAsia="宋体" w:cs="宋体"/>
                <w:color w:val="000000"/>
                <w:kern w:val="0"/>
                <w:sz w:val="21"/>
                <w:szCs w:val="21"/>
                <w:lang w:eastAsia="zh-CN"/>
              </w:rPr>
              <w:t>大城县</w:t>
            </w:r>
            <w:r>
              <w:rPr>
                <w:rFonts w:hint="eastAsia" w:ascii="宋体" w:hAnsi="宋体" w:cs="宋体"/>
                <w:color w:val="000000"/>
                <w:kern w:val="0"/>
                <w:sz w:val="21"/>
                <w:szCs w:val="21"/>
              </w:rPr>
              <w:t>医疗保障局</w:t>
            </w: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p>
        </w:tc>
        <w:tc>
          <w:tcPr>
            <w:tcW w:w="104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p>
        </w:tc>
        <w:tc>
          <w:tcPr>
            <w:tcW w:w="100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p>
        </w:tc>
        <w:tc>
          <w:tcPr>
            <w:tcW w:w="1420" w:type="dxa"/>
            <w:gridSpan w:val="2"/>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金额单位：万元</w:t>
            </w:r>
          </w:p>
        </w:tc>
      </w:tr>
      <w:tr>
        <w:tblPrEx>
          <w:tblCellMar>
            <w:top w:w="0" w:type="dxa"/>
            <w:left w:w="108" w:type="dxa"/>
            <w:bottom w:w="0" w:type="dxa"/>
            <w:right w:w="108" w:type="dxa"/>
          </w:tblCellMar>
        </w:tblPrEx>
        <w:trPr>
          <w:trHeight w:val="739" w:hRule="atLeast"/>
        </w:trPr>
        <w:tc>
          <w:tcPr>
            <w:tcW w:w="1120" w:type="dxa"/>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一、</w:t>
            </w:r>
            <w:r>
              <w:rPr>
                <w:rFonts w:ascii="Calibri" w:hAnsi="Calibri" w:cs="Calibri"/>
                <w:color w:val="000000"/>
                <w:kern w:val="0"/>
                <w:sz w:val="21"/>
                <w:szCs w:val="21"/>
              </w:rPr>
              <w:t> </w:t>
            </w:r>
            <w:r>
              <w:rPr>
                <w:rFonts w:hint="eastAsia" w:ascii="宋体" w:hAnsi="宋体" w:cs="宋体"/>
                <w:color w:val="000000"/>
                <w:kern w:val="0"/>
                <w:sz w:val="21"/>
                <w:szCs w:val="21"/>
              </w:rPr>
              <w:t>基本情况</w:t>
            </w:r>
          </w:p>
        </w:tc>
        <w:tc>
          <w:tcPr>
            <w:tcW w:w="142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项目名称</w:t>
            </w:r>
          </w:p>
        </w:tc>
        <w:tc>
          <w:tcPr>
            <w:tcW w:w="244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hint="eastAsia" w:ascii="宋体" w:eastAsia="宋体" w:cs="宋体"/>
                <w:kern w:val="0"/>
                <w:sz w:val="21"/>
                <w:szCs w:val="21"/>
                <w:lang w:eastAsia="zh-CN"/>
              </w:rPr>
            </w:pPr>
            <w:r>
              <w:rPr>
                <w:rFonts w:hint="eastAsia" w:ascii="宋体" w:eastAsia="宋体" w:cs="宋体"/>
                <w:kern w:val="0"/>
                <w:sz w:val="21"/>
                <w:szCs w:val="21"/>
                <w:lang w:eastAsia="zh-CN"/>
              </w:rPr>
              <w:t>城乡医疗保险补助资金</w:t>
            </w:r>
          </w:p>
        </w:tc>
        <w:tc>
          <w:tcPr>
            <w:tcW w:w="104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实施</w:t>
            </w:r>
            <w:r>
              <w:rPr>
                <w:rFonts w:ascii="宋体" w:hAnsi="宋体" w:cs="宋体"/>
                <w:color w:val="000000"/>
                <w:kern w:val="0"/>
                <w:sz w:val="21"/>
                <w:szCs w:val="21"/>
              </w:rPr>
              <w:t>(</w:t>
            </w:r>
            <w:r>
              <w:rPr>
                <w:rFonts w:hint="eastAsia" w:ascii="宋体" w:hAnsi="宋体" w:cs="宋体"/>
                <w:color w:val="000000"/>
                <w:kern w:val="0"/>
                <w:sz w:val="21"/>
                <w:szCs w:val="21"/>
              </w:rPr>
              <w:t>主管）单位</w:t>
            </w:r>
          </w:p>
        </w:tc>
        <w:tc>
          <w:tcPr>
            <w:tcW w:w="3720" w:type="dxa"/>
            <w:gridSpan w:val="4"/>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eastAsia="宋体" w:cs="宋体"/>
                <w:color w:val="000000"/>
                <w:kern w:val="0"/>
                <w:sz w:val="21"/>
                <w:szCs w:val="21"/>
                <w:lang w:eastAsia="zh-CN"/>
              </w:rPr>
              <w:t>大城县</w:t>
            </w:r>
            <w:r>
              <w:rPr>
                <w:rFonts w:hint="eastAsia" w:ascii="宋体" w:hAnsi="宋体" w:cs="宋体"/>
                <w:color w:val="000000"/>
                <w:kern w:val="0"/>
                <w:sz w:val="21"/>
                <w:szCs w:val="21"/>
              </w:rPr>
              <w:t>医疗保障局</w:t>
            </w:r>
          </w:p>
        </w:tc>
      </w:tr>
      <w:tr>
        <w:tblPrEx>
          <w:tblCellMar>
            <w:top w:w="0" w:type="dxa"/>
            <w:left w:w="108" w:type="dxa"/>
            <w:bottom w:w="0" w:type="dxa"/>
            <w:right w:w="108" w:type="dxa"/>
          </w:tblCellMar>
        </w:tblPrEx>
        <w:trPr>
          <w:trHeight w:val="270" w:hRule="atLeast"/>
        </w:trPr>
        <w:tc>
          <w:tcPr>
            <w:tcW w:w="11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二、预算执行情况</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预算安排情况（调整后）</w:t>
            </w:r>
          </w:p>
        </w:tc>
        <w:tc>
          <w:tcPr>
            <w:tcW w:w="24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资金到位情况</w:t>
            </w:r>
          </w:p>
        </w:tc>
        <w:tc>
          <w:tcPr>
            <w:tcW w:w="238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资金执行情况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预算执行进度</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预算数：</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1"/>
                <w:szCs w:val="21"/>
                <w:lang w:val="en-US" w:eastAsia="zh-CN"/>
              </w:rPr>
            </w:pPr>
            <w:r>
              <w:rPr>
                <w:rFonts w:hint="eastAsia" w:ascii="宋体" w:eastAsia="宋体" w:cs="宋体"/>
                <w:color w:val="000000"/>
                <w:kern w:val="0"/>
                <w:sz w:val="21"/>
                <w:szCs w:val="21"/>
                <w:lang w:val="en-US" w:eastAsia="zh-CN"/>
              </w:rPr>
              <w:t>1212</w:t>
            </w:r>
          </w:p>
        </w:tc>
        <w:tc>
          <w:tcPr>
            <w:tcW w:w="13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到位数：</w:t>
            </w:r>
          </w:p>
        </w:tc>
        <w:tc>
          <w:tcPr>
            <w:tcW w:w="10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eastAsia="宋体" w:cs="宋体"/>
                <w:color w:val="000000"/>
                <w:kern w:val="0"/>
                <w:sz w:val="21"/>
                <w:szCs w:val="21"/>
                <w:lang w:val="en-US" w:eastAsia="zh-CN"/>
              </w:rPr>
              <w:t>1212</w:t>
            </w:r>
            <w:r>
              <w:rPr>
                <w:rFonts w:ascii="宋体" w:hAnsi="宋体" w:cs="宋体"/>
                <w:color w:val="000000"/>
                <w:kern w:val="0"/>
                <w:sz w:val="21"/>
                <w:szCs w:val="21"/>
              </w:rPr>
              <w:t xml:space="preserve"> </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执行数：</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1212</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ascii="宋体" w:hAnsi="宋体" w:cs="宋体"/>
                <w:color w:val="000000"/>
                <w:kern w:val="0"/>
                <w:sz w:val="21"/>
                <w:szCs w:val="21"/>
              </w:rPr>
              <w:t>100%</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其中：财政资金</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1212</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其中：财政资金</w:t>
            </w:r>
          </w:p>
        </w:tc>
        <w:tc>
          <w:tcPr>
            <w:tcW w:w="104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1212</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其中：财政资金</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eastAsia="宋体" w:cs="宋体"/>
                <w:color w:val="000000"/>
                <w:kern w:val="0"/>
                <w:sz w:val="21"/>
                <w:szCs w:val="21"/>
                <w:lang w:val="en-US" w:eastAsia="zh-CN"/>
              </w:rPr>
              <w:t>1212</w:t>
            </w:r>
            <w:r>
              <w:rPr>
                <w:rFonts w:ascii="宋体" w:hAnsi="宋体" w:cs="宋体"/>
                <w:color w:val="000000"/>
                <w:kern w:val="0"/>
                <w:sz w:val="21"/>
                <w:szCs w:val="21"/>
              </w:rPr>
              <w:t xml:space="preserve"> </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r>
      <w:tr>
        <w:tblPrEx>
          <w:tblCellMar>
            <w:top w:w="0" w:type="dxa"/>
            <w:left w:w="108" w:type="dxa"/>
            <w:bottom w:w="0" w:type="dxa"/>
            <w:right w:w="108" w:type="dxa"/>
          </w:tblCellMar>
        </w:tblPrEx>
        <w:trPr>
          <w:trHeight w:val="285" w:hRule="atLeast"/>
        </w:trPr>
        <w:tc>
          <w:tcPr>
            <w:tcW w:w="1120"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其他</w:t>
            </w:r>
          </w:p>
        </w:tc>
        <w:tc>
          <w:tcPr>
            <w:tcW w:w="1080" w:type="dxa"/>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r>
              <w:rPr>
                <w:rFonts w:hint="eastAsia" w:ascii="Calibri" w:hAnsi="Calibri" w:cs="Calibri"/>
                <w:color w:val="000000"/>
                <w:kern w:val="0"/>
                <w:sz w:val="28"/>
                <w:szCs w:val="28"/>
              </w:rPr>
              <w:t>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其他</w:t>
            </w:r>
          </w:p>
        </w:tc>
        <w:tc>
          <w:tcPr>
            <w:tcW w:w="104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其他</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　</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三、目标完成情况</w:t>
            </w:r>
          </w:p>
        </w:tc>
        <w:tc>
          <w:tcPr>
            <w:tcW w:w="3860" w:type="dxa"/>
            <w:gridSpan w:val="3"/>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年度预期目标</w:t>
            </w:r>
          </w:p>
        </w:tc>
        <w:tc>
          <w:tcPr>
            <w:tcW w:w="3420" w:type="dxa"/>
            <w:gridSpan w:val="4"/>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具体完成情况</w:t>
            </w:r>
          </w:p>
        </w:tc>
        <w:tc>
          <w:tcPr>
            <w:tcW w:w="1340" w:type="dxa"/>
            <w:tcBorders>
              <w:top w:val="nil"/>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总体完成率</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3860" w:type="dxa"/>
            <w:gridSpan w:val="3"/>
            <w:vMerge w:val="restart"/>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按照预算要求，已完成。</w:t>
            </w:r>
          </w:p>
        </w:tc>
        <w:tc>
          <w:tcPr>
            <w:tcW w:w="3420" w:type="dxa"/>
            <w:gridSpan w:val="4"/>
            <w:vMerge w:val="restart"/>
            <w:tcBorders>
              <w:top w:val="single" w:color="000000" w:sz="4" w:space="0"/>
              <w:left w:val="single" w:color="000000" w:sz="4" w:space="0"/>
              <w:bottom w:val="single" w:color="000000" w:sz="4" w:space="0"/>
              <w:right w:val="single" w:color="auto" w:sz="4" w:space="0"/>
            </w:tcBorders>
            <w:vAlign w:val="center"/>
          </w:tcPr>
          <w:p>
            <w:pPr>
              <w:widowControl/>
              <w:spacing w:after="0" w:line="240" w:lineRule="auto"/>
              <w:jc w:val="center"/>
              <w:rPr>
                <w:rFonts w:ascii="宋体" w:cs="宋体"/>
                <w:color w:val="000000"/>
                <w:kern w:val="0"/>
                <w:sz w:val="18"/>
                <w:szCs w:val="18"/>
              </w:rPr>
            </w:pPr>
            <w:r>
              <w:rPr>
                <w:rFonts w:hint="eastAsia" w:ascii="宋体" w:hAnsi="宋体" w:cs="宋体"/>
                <w:color w:val="000000"/>
                <w:kern w:val="0"/>
                <w:sz w:val="18"/>
                <w:szCs w:val="18"/>
              </w:rPr>
              <w:t>参保人数</w:t>
            </w:r>
            <w:r>
              <w:rPr>
                <w:rFonts w:hint="eastAsia" w:ascii="宋体" w:hAnsi="宋体" w:eastAsia="宋体" w:cs="宋体"/>
                <w:color w:val="000000"/>
                <w:kern w:val="0"/>
                <w:sz w:val="18"/>
                <w:szCs w:val="18"/>
                <w:lang w:val="en-US" w:eastAsia="zh-CN"/>
              </w:rPr>
              <w:t>400000</w:t>
            </w:r>
            <w:r>
              <w:rPr>
                <w:rFonts w:hint="eastAsia" w:ascii="宋体" w:hAnsi="宋体" w:cs="宋体"/>
                <w:color w:val="000000"/>
                <w:kern w:val="0"/>
                <w:sz w:val="18"/>
                <w:szCs w:val="18"/>
              </w:rPr>
              <w:t>人次，参保政策宣传知晓率达到</w:t>
            </w:r>
            <w:r>
              <w:rPr>
                <w:rFonts w:ascii="宋体" w:hAnsi="宋体" w:cs="宋体"/>
                <w:color w:val="000000"/>
                <w:kern w:val="0"/>
                <w:sz w:val="18"/>
                <w:szCs w:val="18"/>
              </w:rPr>
              <w:t>90%</w:t>
            </w:r>
            <w:r>
              <w:rPr>
                <w:rFonts w:hint="eastAsia" w:ascii="宋体" w:hAnsi="宋体" w:cs="宋体"/>
                <w:color w:val="000000"/>
                <w:kern w:val="0"/>
                <w:sz w:val="18"/>
                <w:szCs w:val="18"/>
              </w:rPr>
              <w:t>，政策内报销比例也有所提高。</w:t>
            </w:r>
          </w:p>
        </w:tc>
        <w:tc>
          <w:tcPr>
            <w:tcW w:w="134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ascii="宋体" w:hAnsi="宋体" w:cs="宋体"/>
                <w:color w:val="000000"/>
                <w:kern w:val="0"/>
                <w:sz w:val="21"/>
                <w:szCs w:val="21"/>
              </w:rPr>
              <w:t>100%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3860" w:type="dxa"/>
            <w:gridSpan w:val="3"/>
            <w:vMerge w:val="continue"/>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3420" w:type="dxa"/>
            <w:gridSpan w:val="4"/>
            <w:vMerge w:val="continue"/>
            <w:tcBorders>
              <w:top w:val="single" w:color="000000" w:sz="4" w:space="0"/>
              <w:left w:val="single" w:color="000000"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18"/>
                <w:szCs w:val="18"/>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3860" w:type="dxa"/>
            <w:gridSpan w:val="3"/>
            <w:vMerge w:val="continue"/>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3420" w:type="dxa"/>
            <w:gridSpan w:val="4"/>
            <w:vMerge w:val="continue"/>
            <w:tcBorders>
              <w:top w:val="single" w:color="000000" w:sz="4" w:space="0"/>
              <w:left w:val="single" w:color="000000"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18"/>
                <w:szCs w:val="18"/>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四、</w:t>
            </w:r>
            <w:r>
              <w:rPr>
                <w:rFonts w:ascii="Calibri" w:hAnsi="Calibri" w:cs="Calibri"/>
                <w:color w:val="000000"/>
                <w:kern w:val="0"/>
                <w:sz w:val="21"/>
                <w:szCs w:val="21"/>
              </w:rPr>
              <w:t> </w:t>
            </w:r>
            <w:r>
              <w:rPr>
                <w:rFonts w:hint="eastAsia" w:ascii="宋体" w:hAnsi="宋体" w:cs="宋体"/>
                <w:color w:val="000000"/>
                <w:kern w:val="0"/>
                <w:sz w:val="21"/>
                <w:szCs w:val="21"/>
              </w:rPr>
              <w:t>年度绩效指标完成情况</w:t>
            </w:r>
          </w:p>
        </w:tc>
        <w:tc>
          <w:tcPr>
            <w:tcW w:w="1420" w:type="dxa"/>
            <w:tcBorders>
              <w:top w:val="nil"/>
              <w:left w:val="single" w:color="auto"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一级指标</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二级指标</w:t>
            </w:r>
          </w:p>
        </w:tc>
        <w:tc>
          <w:tcPr>
            <w:tcW w:w="24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三级指标</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预期指标值</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实际完成值</w:t>
            </w:r>
          </w:p>
        </w:tc>
        <w:tc>
          <w:tcPr>
            <w:tcW w:w="1340" w:type="dxa"/>
            <w:tcBorders>
              <w:top w:val="single" w:color="auto"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自评得分</w:t>
            </w:r>
          </w:p>
        </w:tc>
      </w:tr>
      <w:tr>
        <w:tblPrEx>
          <w:tblCellMar>
            <w:top w:w="0" w:type="dxa"/>
            <w:left w:w="108" w:type="dxa"/>
            <w:bottom w:w="0" w:type="dxa"/>
            <w:right w:w="108" w:type="dxa"/>
          </w:tblCellMar>
        </w:tblPrEx>
        <w:trPr>
          <w:trHeight w:val="270"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产出指标（</w:t>
            </w:r>
            <w:r>
              <w:rPr>
                <w:rFonts w:ascii="宋体" w:hAnsi="宋体" w:cs="宋体"/>
                <w:color w:val="000000"/>
                <w:kern w:val="0"/>
                <w:sz w:val="21"/>
                <w:szCs w:val="21"/>
              </w:rPr>
              <w:t>50</w:t>
            </w:r>
            <w:r>
              <w:rPr>
                <w:rFonts w:hint="eastAsia" w:ascii="宋体" w:hAnsi="宋体" w:cs="宋体"/>
                <w:color w:val="000000"/>
                <w:kern w:val="0"/>
                <w:sz w:val="21"/>
                <w:szCs w:val="21"/>
              </w:rPr>
              <w:t>）</w:t>
            </w:r>
          </w:p>
        </w:tc>
        <w:tc>
          <w:tcPr>
            <w:tcW w:w="1080" w:type="dxa"/>
            <w:tcBorders>
              <w:top w:val="nil"/>
              <w:left w:val="single" w:color="auto" w:sz="4" w:space="0"/>
              <w:bottom w:val="nil"/>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数量指标</w:t>
            </w:r>
          </w:p>
        </w:tc>
        <w:tc>
          <w:tcPr>
            <w:tcW w:w="24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参保人数</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Arial" w:hAnsi="Arial" w:cs="Arial"/>
                <w:color w:val="000000"/>
                <w:kern w:val="0"/>
                <w:sz w:val="21"/>
                <w:szCs w:val="21"/>
              </w:rPr>
            </w:pPr>
            <w:r>
              <w:rPr>
                <w:rFonts w:ascii="Arial" w:hAnsi="Arial" w:cs="Arial"/>
                <w:color w:val="000000"/>
                <w:kern w:val="0"/>
                <w:sz w:val="21"/>
                <w:szCs w:val="21"/>
              </w:rPr>
              <w:t>≥</w:t>
            </w:r>
            <w:r>
              <w:rPr>
                <w:rFonts w:hint="eastAsia" w:ascii="Arial" w:hAnsi="Arial" w:eastAsia="宋体" w:cs="Arial"/>
                <w:color w:val="000000"/>
                <w:kern w:val="0"/>
                <w:sz w:val="21"/>
                <w:szCs w:val="21"/>
                <w:lang w:val="en-US" w:eastAsia="zh-CN"/>
              </w:rPr>
              <w:t>400000</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Arial" w:hAnsi="Arial" w:cs="Arial"/>
                <w:color w:val="000000"/>
                <w:kern w:val="0"/>
                <w:sz w:val="21"/>
                <w:szCs w:val="21"/>
              </w:rPr>
            </w:pPr>
            <w:r>
              <w:rPr>
                <w:rFonts w:ascii="Arial" w:hAnsi="Arial" w:cs="Arial"/>
                <w:color w:val="000000"/>
                <w:kern w:val="0"/>
                <w:sz w:val="21"/>
                <w:szCs w:val="21"/>
              </w:rPr>
              <w:t>≥</w:t>
            </w:r>
            <w:r>
              <w:rPr>
                <w:rFonts w:hint="eastAsia" w:ascii="Arial" w:hAnsi="Arial" w:eastAsia="宋体" w:cs="Arial"/>
                <w:color w:val="000000"/>
                <w:kern w:val="0"/>
                <w:sz w:val="21"/>
                <w:szCs w:val="21"/>
                <w:lang w:val="en-US" w:eastAsia="zh-CN"/>
              </w:rPr>
              <w:t>400000</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ascii="宋体" w:hAnsi="宋体" w:cs="宋体"/>
                <w:color w:val="000000"/>
                <w:kern w:val="0"/>
                <w:sz w:val="21"/>
                <w:szCs w:val="21"/>
              </w:rPr>
              <w:t>20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080" w:type="dxa"/>
            <w:vMerge w:val="restart"/>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成本指标</w:t>
            </w:r>
          </w:p>
        </w:tc>
        <w:tc>
          <w:tcPr>
            <w:tcW w:w="24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参保居民财政补助标准（元）</w:t>
            </w:r>
          </w:p>
        </w:tc>
        <w:tc>
          <w:tcPr>
            <w:tcW w:w="13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≥520</w:t>
            </w:r>
            <w:r>
              <w:rPr>
                <w:rFonts w:hint="eastAsia" w:ascii="宋体" w:hAnsi="宋体" w:cs="Calibri"/>
                <w:color w:val="000000"/>
                <w:kern w:val="0"/>
                <w:sz w:val="28"/>
                <w:szCs w:val="28"/>
              </w:rPr>
              <w:t>元</w:t>
            </w:r>
          </w:p>
        </w:tc>
        <w:tc>
          <w:tcPr>
            <w:tcW w:w="1080" w:type="dxa"/>
            <w:gridSpan w:val="2"/>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≥520</w:t>
            </w:r>
            <w:r>
              <w:rPr>
                <w:rFonts w:hint="eastAsia" w:ascii="宋体" w:hAnsi="宋体" w:cs="Calibri"/>
                <w:color w:val="000000"/>
                <w:kern w:val="0"/>
                <w:sz w:val="28"/>
                <w:szCs w:val="28"/>
              </w:rPr>
              <w:t>元</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30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080"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080" w:type="dxa"/>
            <w:vMerge w:val="continue"/>
            <w:tcBorders>
              <w:top w:val="single" w:color="000000" w:sz="4" w:space="0"/>
              <w:left w:val="single" w:color="auto"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1080" w:type="dxa"/>
            <w:gridSpan w:val="2"/>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134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效益指标（</w:t>
            </w:r>
            <w:r>
              <w:rPr>
                <w:rFonts w:ascii="宋体" w:hAnsi="宋体" w:cs="宋体"/>
                <w:color w:val="000000"/>
                <w:kern w:val="0"/>
                <w:sz w:val="21"/>
                <w:szCs w:val="21"/>
              </w:rPr>
              <w:t>30</w:t>
            </w:r>
            <w:r>
              <w:rPr>
                <w:rFonts w:hint="eastAsia" w:ascii="宋体" w:hAnsi="宋体" w:cs="宋体"/>
                <w:color w:val="000000"/>
                <w:kern w:val="0"/>
                <w:sz w:val="21"/>
                <w:szCs w:val="21"/>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社会效益指标</w:t>
            </w:r>
          </w:p>
        </w:tc>
        <w:tc>
          <w:tcPr>
            <w:tcW w:w="2400" w:type="dxa"/>
            <w:gridSpan w:val="2"/>
            <w:vMerge w:val="restart"/>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政策知晓率</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≥85%</w:t>
            </w:r>
          </w:p>
        </w:tc>
        <w:tc>
          <w:tcPr>
            <w:tcW w:w="10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≥85%</w:t>
            </w:r>
          </w:p>
        </w:tc>
        <w:tc>
          <w:tcPr>
            <w:tcW w:w="134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30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2400" w:type="dxa"/>
            <w:gridSpan w:val="2"/>
            <w:vMerge w:val="continue"/>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2400" w:type="dxa"/>
            <w:gridSpan w:val="2"/>
            <w:vMerge w:val="continue"/>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restart"/>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满意度指标（</w:t>
            </w:r>
            <w:r>
              <w:rPr>
                <w:rFonts w:ascii="宋体" w:hAnsi="宋体" w:cs="宋体"/>
                <w:color w:val="000000"/>
                <w:kern w:val="0"/>
                <w:sz w:val="21"/>
                <w:szCs w:val="21"/>
              </w:rPr>
              <w:t>10</w:t>
            </w:r>
            <w:r>
              <w:rPr>
                <w:rFonts w:hint="eastAsia" w:ascii="宋体" w:hAnsi="宋体" w:cs="宋体"/>
                <w:color w:val="000000"/>
                <w:kern w:val="0"/>
                <w:sz w:val="21"/>
                <w:szCs w:val="21"/>
              </w:rPr>
              <w:t>）</w:t>
            </w:r>
          </w:p>
        </w:tc>
        <w:tc>
          <w:tcPr>
            <w:tcW w:w="108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满意度指标</w:t>
            </w:r>
          </w:p>
        </w:tc>
        <w:tc>
          <w:tcPr>
            <w:tcW w:w="2400" w:type="dxa"/>
            <w:gridSpan w:val="2"/>
            <w:vMerge w:val="restart"/>
            <w:tcBorders>
              <w:top w:val="single" w:color="000000" w:sz="4" w:space="0"/>
              <w:left w:val="single" w:color="000000" w:sz="4" w:space="0"/>
              <w:bottom w:val="nil"/>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服务对象满意度指标</w:t>
            </w:r>
          </w:p>
        </w:tc>
        <w:tc>
          <w:tcPr>
            <w:tcW w:w="130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1080"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8"/>
                <w:szCs w:val="28"/>
              </w:rPr>
            </w:pPr>
            <w:r>
              <w:rPr>
                <w:rFonts w:hint="eastAsia" w:ascii="宋体" w:hAnsi="宋体" w:cs="宋体"/>
                <w:color w:val="000000"/>
                <w:kern w:val="0"/>
                <w:sz w:val="28"/>
                <w:szCs w:val="28"/>
              </w:rPr>
              <w:t>未调查</w:t>
            </w:r>
          </w:p>
        </w:tc>
        <w:tc>
          <w:tcPr>
            <w:tcW w:w="134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2400" w:type="dxa"/>
            <w:gridSpan w:val="2"/>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10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8"/>
                <w:szCs w:val="28"/>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2400" w:type="dxa"/>
            <w:gridSpan w:val="2"/>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10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8"/>
                <w:szCs w:val="28"/>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495"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预算执行率（</w:t>
            </w:r>
            <w:r>
              <w:rPr>
                <w:rFonts w:ascii="宋体" w:hAnsi="宋体" w:cs="宋体"/>
                <w:color w:val="000000"/>
                <w:kern w:val="0"/>
                <w:sz w:val="21"/>
                <w:szCs w:val="21"/>
              </w:rPr>
              <w:t>10</w:t>
            </w:r>
            <w:r>
              <w:rPr>
                <w:rFonts w:hint="eastAsia" w:ascii="宋体" w:hAnsi="宋体" w:cs="宋体"/>
                <w:color w:val="000000"/>
                <w:kern w:val="0"/>
                <w:sz w:val="21"/>
                <w:szCs w:val="21"/>
              </w:rPr>
              <w:t>）</w:t>
            </w:r>
          </w:p>
        </w:tc>
        <w:tc>
          <w:tcPr>
            <w:tcW w:w="108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预算执行率</w:t>
            </w:r>
          </w:p>
        </w:tc>
        <w:tc>
          <w:tcPr>
            <w:tcW w:w="2400" w:type="dxa"/>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按预算执行</w:t>
            </w:r>
          </w:p>
        </w:tc>
        <w:tc>
          <w:tcPr>
            <w:tcW w:w="13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1080" w:type="dxa"/>
            <w:gridSpan w:val="2"/>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134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10</w:t>
            </w:r>
          </w:p>
        </w:tc>
      </w:tr>
      <w:tr>
        <w:tblPrEx>
          <w:tblCellMar>
            <w:top w:w="0" w:type="dxa"/>
            <w:left w:w="108" w:type="dxa"/>
            <w:bottom w:w="0" w:type="dxa"/>
            <w:right w:w="108" w:type="dxa"/>
          </w:tblCellMar>
        </w:tblPrEx>
        <w:trPr>
          <w:trHeight w:val="285"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7280" w:type="dxa"/>
            <w:gridSpan w:val="7"/>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总分</w:t>
            </w:r>
          </w:p>
        </w:tc>
        <w:tc>
          <w:tcPr>
            <w:tcW w:w="1340" w:type="dxa"/>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r>
      <w:tr>
        <w:tblPrEx>
          <w:tblCellMar>
            <w:top w:w="0" w:type="dxa"/>
            <w:left w:w="108" w:type="dxa"/>
            <w:bottom w:w="0" w:type="dxa"/>
            <w:right w:w="108" w:type="dxa"/>
          </w:tblCellMar>
        </w:tblPrEx>
        <w:trPr>
          <w:trHeight w:val="735" w:hRule="atLeast"/>
        </w:trPr>
        <w:tc>
          <w:tcPr>
            <w:tcW w:w="1120" w:type="dxa"/>
            <w:tcBorders>
              <w:top w:val="single" w:color="auto"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五、</w:t>
            </w:r>
            <w:r>
              <w:rPr>
                <w:rFonts w:ascii="Calibri" w:hAnsi="Calibri" w:cs="Calibri"/>
                <w:color w:val="000000"/>
                <w:kern w:val="0"/>
                <w:sz w:val="21"/>
                <w:szCs w:val="21"/>
              </w:rPr>
              <w:t> </w:t>
            </w:r>
            <w:r>
              <w:rPr>
                <w:rFonts w:hint="eastAsia" w:ascii="宋体" w:hAnsi="宋体" w:cs="宋体"/>
                <w:color w:val="000000"/>
                <w:kern w:val="0"/>
                <w:sz w:val="21"/>
                <w:szCs w:val="21"/>
              </w:rPr>
              <w:t>存在问题、原因及下一步整改措施</w:t>
            </w:r>
          </w:p>
        </w:tc>
        <w:tc>
          <w:tcPr>
            <w:tcW w:w="8620" w:type="dxa"/>
            <w:gridSpan w:val="8"/>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一、存在的问题及原因：</w:t>
            </w:r>
            <w:r>
              <w:rPr>
                <w:rFonts w:ascii="宋体" w:hAnsi="宋体" w:cs="宋体"/>
                <w:color w:val="000000"/>
                <w:kern w:val="0"/>
                <w:sz w:val="21"/>
                <w:szCs w:val="21"/>
              </w:rPr>
              <w:t>1</w:t>
            </w:r>
            <w:r>
              <w:rPr>
                <w:rFonts w:hint="eastAsia" w:ascii="宋体" w:hAnsi="宋体" w:cs="宋体"/>
                <w:color w:val="000000"/>
                <w:kern w:val="0"/>
                <w:sz w:val="21"/>
                <w:szCs w:val="21"/>
              </w:rPr>
              <w:t>、存在绩效指标设置不全面、不合理现象。</w:t>
            </w:r>
            <w:r>
              <w:rPr>
                <w:rFonts w:ascii="宋体" w:hAnsi="宋体" w:cs="宋体"/>
                <w:color w:val="000000"/>
                <w:kern w:val="0"/>
                <w:sz w:val="21"/>
                <w:szCs w:val="21"/>
              </w:rPr>
              <w:t>2</w:t>
            </w:r>
            <w:r>
              <w:rPr>
                <w:rFonts w:hint="eastAsia" w:ascii="宋体" w:hAnsi="宋体" w:cs="宋体"/>
                <w:color w:val="000000"/>
                <w:kern w:val="0"/>
                <w:sz w:val="21"/>
                <w:szCs w:val="21"/>
              </w:rPr>
              <w:t>、部分绩效指标完成资料、依据不充分，二、下一步整改措施：完善项目相关评价资料及依据，新预算年度对类似项目预算绩效指标设定进行严格审核。</w:t>
            </w:r>
          </w:p>
        </w:tc>
      </w:tr>
      <w:tr>
        <w:tblPrEx>
          <w:tblCellMar>
            <w:top w:w="0" w:type="dxa"/>
            <w:left w:w="108" w:type="dxa"/>
            <w:bottom w:w="0" w:type="dxa"/>
            <w:right w:w="108" w:type="dxa"/>
          </w:tblCellMar>
        </w:tblPrEx>
        <w:trPr>
          <w:trHeight w:val="270" w:hRule="atLeast"/>
        </w:trPr>
        <w:tc>
          <w:tcPr>
            <w:tcW w:w="112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2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4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0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20" w:type="dxa"/>
            <w:gridSpan w:val="2"/>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r>
    </w:tbl>
    <w:p>
      <w:pPr>
        <w:adjustRightInd w:val="0"/>
        <w:snapToGrid w:val="0"/>
        <w:spacing w:line="580" w:lineRule="exact"/>
        <w:rPr>
          <w:rFonts w:ascii="仿宋_GB2312" w:hAnsi="仿宋_GB2312" w:eastAsia="仿宋_GB2312" w:cs="仿宋_GB2312"/>
          <w:sz w:val="32"/>
          <w:szCs w:val="32"/>
        </w:rPr>
      </w:pPr>
    </w:p>
    <w:tbl>
      <w:tblPr>
        <w:tblStyle w:val="6"/>
        <w:tblW w:w="9660" w:type="dxa"/>
        <w:tblInd w:w="93" w:type="dxa"/>
        <w:tblLayout w:type="fixed"/>
        <w:tblCellMar>
          <w:top w:w="0" w:type="dxa"/>
          <w:left w:w="108" w:type="dxa"/>
          <w:bottom w:w="0" w:type="dxa"/>
          <w:right w:w="108" w:type="dxa"/>
        </w:tblCellMar>
      </w:tblPr>
      <w:tblGrid>
        <w:gridCol w:w="1120"/>
        <w:gridCol w:w="1420"/>
        <w:gridCol w:w="1080"/>
        <w:gridCol w:w="1360"/>
        <w:gridCol w:w="1080"/>
        <w:gridCol w:w="1300"/>
        <w:gridCol w:w="1000"/>
        <w:gridCol w:w="1300"/>
      </w:tblGrid>
      <w:tr>
        <w:tblPrEx>
          <w:tblCellMar>
            <w:top w:w="0" w:type="dxa"/>
            <w:left w:w="108" w:type="dxa"/>
            <w:bottom w:w="0" w:type="dxa"/>
            <w:right w:w="108" w:type="dxa"/>
          </w:tblCellMar>
        </w:tblPrEx>
        <w:trPr>
          <w:trHeight w:val="270" w:hRule="atLeast"/>
        </w:trPr>
        <w:tc>
          <w:tcPr>
            <w:tcW w:w="112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2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0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r>
    </w:tbl>
    <w:p>
      <w:pPr>
        <w:numPr>
          <w:ilvl w:val="0"/>
          <w:numId w:val="5"/>
        </w:num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宋体" w:hAnsi="宋体" w:cs="宋体"/>
          <w:sz w:val="32"/>
          <w:szCs w:val="32"/>
        </w:rPr>
        <w:t>医疗服务与保障能力提升补助资金项目绩效自评综述：医疗服务与保障能力提升补助资金项目绩效自评得分为</w:t>
      </w:r>
      <w:r>
        <w:rPr>
          <w:rFonts w:hint="eastAsia" w:ascii="宋体" w:eastAsia="宋体" w:cs="宋体"/>
          <w:sz w:val="32"/>
          <w:szCs w:val="32"/>
          <w:lang w:val="en-US" w:eastAsia="zh-CN"/>
        </w:rPr>
        <w:t>90</w:t>
      </w:r>
      <w:r>
        <w:rPr>
          <w:rFonts w:hint="eastAsia" w:ascii="宋体" w:hAnsi="宋体" w:cs="宋体"/>
          <w:sz w:val="32"/>
          <w:szCs w:val="32"/>
        </w:rPr>
        <w:t>分（绩效自评表附后</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全年预算数为</w:t>
      </w:r>
      <w:r>
        <w:rPr>
          <w:rFonts w:ascii="仿宋_GB2312" w:hAnsi="仿宋_GB2312" w:eastAsia="仿宋_GB2312" w:cs="仿宋_GB2312"/>
          <w:sz w:val="32"/>
          <w:szCs w:val="32"/>
        </w:rPr>
        <w:t>20</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执行数为</w:t>
      </w:r>
      <w:r>
        <w:rPr>
          <w:rFonts w:hint="eastAsia" w:ascii="仿宋_GB2312" w:hAnsi="仿宋_GB2312" w:eastAsia="仿宋_GB2312" w:cs="仿宋_GB2312"/>
          <w:sz w:val="32"/>
          <w:szCs w:val="32"/>
          <w:lang w:val="en-US" w:eastAsia="zh-CN"/>
        </w:rPr>
        <w:t>19.88</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完成预算的</w:t>
      </w:r>
      <w:r>
        <w:rPr>
          <w:rFonts w:hint="eastAsia" w:ascii="宋体" w:hAnsi="宋体" w:eastAsia="宋体" w:cs="宋体"/>
          <w:sz w:val="32"/>
          <w:szCs w:val="32"/>
          <w:lang w:val="en-US" w:eastAsia="zh-CN"/>
        </w:rPr>
        <w:t>99.42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rPr>
      </w:pPr>
    </w:p>
    <w:p>
      <w:pPr>
        <w:pStyle w:val="3"/>
      </w:pPr>
    </w:p>
    <w:tbl>
      <w:tblPr>
        <w:tblStyle w:val="6"/>
        <w:tblW w:w="9520" w:type="dxa"/>
        <w:tblInd w:w="93" w:type="dxa"/>
        <w:tblLayout w:type="fixed"/>
        <w:tblCellMar>
          <w:top w:w="0" w:type="dxa"/>
          <w:left w:w="108" w:type="dxa"/>
          <w:bottom w:w="0" w:type="dxa"/>
          <w:right w:w="108" w:type="dxa"/>
        </w:tblCellMar>
      </w:tblPr>
      <w:tblGrid>
        <w:gridCol w:w="1120"/>
        <w:gridCol w:w="1420"/>
        <w:gridCol w:w="960"/>
        <w:gridCol w:w="1360"/>
        <w:gridCol w:w="1060"/>
        <w:gridCol w:w="1300"/>
        <w:gridCol w:w="920"/>
        <w:gridCol w:w="1380"/>
      </w:tblGrid>
      <w:tr>
        <w:tblPrEx>
          <w:tblCellMar>
            <w:top w:w="0" w:type="dxa"/>
            <w:left w:w="108" w:type="dxa"/>
            <w:bottom w:w="0" w:type="dxa"/>
            <w:right w:w="108" w:type="dxa"/>
          </w:tblCellMar>
        </w:tblPrEx>
        <w:trPr>
          <w:trHeight w:val="510" w:hRule="atLeast"/>
        </w:trPr>
        <w:tc>
          <w:tcPr>
            <w:tcW w:w="9520" w:type="dxa"/>
            <w:gridSpan w:val="8"/>
            <w:tcBorders>
              <w:top w:val="nil"/>
              <w:left w:val="nil"/>
              <w:bottom w:val="nil"/>
              <w:right w:val="nil"/>
            </w:tcBorders>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9520" w:type="dxa"/>
            <w:gridSpan w:val="8"/>
            <w:tcBorders>
              <w:top w:val="nil"/>
              <w:left w:val="nil"/>
              <w:bottom w:val="nil"/>
              <w:right w:val="nil"/>
            </w:tcBorders>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350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填报单位：</w:t>
            </w:r>
            <w:r>
              <w:rPr>
                <w:rFonts w:hint="eastAsia" w:ascii="宋体" w:hAnsi="宋体" w:eastAsia="宋体" w:cs="宋体"/>
                <w:color w:val="000000"/>
                <w:kern w:val="0"/>
                <w:sz w:val="21"/>
                <w:szCs w:val="21"/>
                <w:lang w:eastAsia="zh-CN"/>
              </w:rPr>
              <w:t>大城县</w:t>
            </w:r>
            <w:r>
              <w:rPr>
                <w:rFonts w:hint="eastAsia" w:ascii="宋体" w:hAnsi="宋体" w:cs="宋体"/>
                <w:color w:val="000000"/>
                <w:kern w:val="0"/>
                <w:sz w:val="21"/>
                <w:szCs w:val="21"/>
              </w:rPr>
              <w:t>医疗保障局</w:t>
            </w: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p>
        </w:tc>
        <w:tc>
          <w:tcPr>
            <w:tcW w:w="106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p>
        </w:tc>
        <w:tc>
          <w:tcPr>
            <w:tcW w:w="92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p>
        </w:tc>
        <w:tc>
          <w:tcPr>
            <w:tcW w:w="138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金额单位：万元</w:t>
            </w:r>
          </w:p>
        </w:tc>
      </w:tr>
      <w:tr>
        <w:tblPrEx>
          <w:tblCellMar>
            <w:top w:w="0" w:type="dxa"/>
            <w:left w:w="108" w:type="dxa"/>
            <w:bottom w:w="0" w:type="dxa"/>
            <w:right w:w="108" w:type="dxa"/>
          </w:tblCellMar>
        </w:tblPrEx>
        <w:trPr>
          <w:trHeight w:val="739" w:hRule="atLeast"/>
        </w:trPr>
        <w:tc>
          <w:tcPr>
            <w:tcW w:w="1120" w:type="dxa"/>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一、</w:t>
            </w:r>
            <w:r>
              <w:rPr>
                <w:rFonts w:ascii="Calibri" w:hAnsi="Calibri" w:cs="Calibri"/>
                <w:color w:val="000000"/>
                <w:kern w:val="0"/>
                <w:sz w:val="21"/>
                <w:szCs w:val="21"/>
              </w:rPr>
              <w:t> </w:t>
            </w:r>
            <w:r>
              <w:rPr>
                <w:rFonts w:hint="eastAsia" w:ascii="宋体" w:hAnsi="宋体" w:cs="宋体"/>
                <w:color w:val="000000"/>
                <w:kern w:val="0"/>
                <w:sz w:val="21"/>
                <w:szCs w:val="21"/>
              </w:rPr>
              <w:t>基本情况</w:t>
            </w:r>
          </w:p>
        </w:tc>
        <w:tc>
          <w:tcPr>
            <w:tcW w:w="142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项目名称</w:t>
            </w:r>
          </w:p>
        </w:tc>
        <w:tc>
          <w:tcPr>
            <w:tcW w:w="232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kern w:val="0"/>
                <w:sz w:val="21"/>
                <w:szCs w:val="21"/>
              </w:rPr>
            </w:pPr>
            <w:r>
              <w:rPr>
                <w:rFonts w:hint="eastAsia" w:ascii="宋体" w:hAnsi="宋体" w:cs="宋体"/>
                <w:sz w:val="24"/>
                <w:szCs w:val="24"/>
              </w:rPr>
              <w:t>医疗服务与保障能力提升补助资金</w:t>
            </w:r>
          </w:p>
        </w:tc>
        <w:tc>
          <w:tcPr>
            <w:tcW w:w="106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实施</w:t>
            </w:r>
            <w:r>
              <w:rPr>
                <w:rFonts w:ascii="宋体" w:hAnsi="宋体" w:cs="宋体"/>
                <w:color w:val="000000"/>
                <w:kern w:val="0"/>
                <w:sz w:val="21"/>
                <w:szCs w:val="21"/>
              </w:rPr>
              <w:t>(</w:t>
            </w:r>
            <w:r>
              <w:rPr>
                <w:rFonts w:hint="eastAsia" w:ascii="宋体" w:hAnsi="宋体" w:cs="宋体"/>
                <w:color w:val="000000"/>
                <w:kern w:val="0"/>
                <w:sz w:val="21"/>
                <w:szCs w:val="21"/>
              </w:rPr>
              <w:t>主管）单位</w:t>
            </w:r>
          </w:p>
        </w:tc>
        <w:tc>
          <w:tcPr>
            <w:tcW w:w="360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eastAsia="宋体" w:cs="宋体"/>
                <w:color w:val="000000"/>
                <w:kern w:val="0"/>
                <w:sz w:val="21"/>
                <w:szCs w:val="21"/>
                <w:lang w:eastAsia="zh-CN"/>
              </w:rPr>
              <w:t>大城县</w:t>
            </w:r>
            <w:r>
              <w:rPr>
                <w:rFonts w:hint="eastAsia" w:ascii="宋体" w:hAnsi="宋体" w:cs="宋体"/>
                <w:color w:val="000000"/>
                <w:kern w:val="0"/>
                <w:sz w:val="21"/>
                <w:szCs w:val="21"/>
              </w:rPr>
              <w:t>医疗保障局</w:t>
            </w:r>
          </w:p>
        </w:tc>
      </w:tr>
      <w:tr>
        <w:tblPrEx>
          <w:tblCellMar>
            <w:top w:w="0" w:type="dxa"/>
            <w:left w:w="108" w:type="dxa"/>
            <w:bottom w:w="0" w:type="dxa"/>
            <w:right w:w="108" w:type="dxa"/>
          </w:tblCellMar>
        </w:tblPrEx>
        <w:trPr>
          <w:trHeight w:val="270" w:hRule="atLeast"/>
        </w:trPr>
        <w:tc>
          <w:tcPr>
            <w:tcW w:w="11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二、预算执行情况</w:t>
            </w:r>
          </w:p>
        </w:tc>
        <w:tc>
          <w:tcPr>
            <w:tcW w:w="238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预算安排情况（调整后）</w:t>
            </w:r>
          </w:p>
        </w:tc>
        <w:tc>
          <w:tcPr>
            <w:tcW w:w="242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资金到位情况</w:t>
            </w:r>
          </w:p>
        </w:tc>
        <w:tc>
          <w:tcPr>
            <w:tcW w:w="222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资金执行情况</w:t>
            </w:r>
          </w:p>
        </w:tc>
        <w:tc>
          <w:tcPr>
            <w:tcW w:w="13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预算执行进度</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预算数：</w:t>
            </w:r>
          </w:p>
        </w:tc>
        <w:tc>
          <w:tcPr>
            <w:tcW w:w="9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ascii="宋体" w:hAnsi="宋体" w:cs="宋体"/>
                <w:color w:val="000000"/>
                <w:kern w:val="0"/>
                <w:sz w:val="21"/>
                <w:szCs w:val="21"/>
              </w:rPr>
              <w:t xml:space="preserve">20.00 </w:t>
            </w:r>
          </w:p>
        </w:tc>
        <w:tc>
          <w:tcPr>
            <w:tcW w:w="13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到位数：</w:t>
            </w:r>
          </w:p>
        </w:tc>
        <w:tc>
          <w:tcPr>
            <w:tcW w:w="10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ascii="宋体" w:hAnsi="宋体" w:cs="宋体"/>
                <w:color w:val="000000"/>
                <w:kern w:val="0"/>
                <w:sz w:val="21"/>
                <w:szCs w:val="21"/>
              </w:rPr>
              <w:t xml:space="preserve">20.00 </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执行数：</w:t>
            </w:r>
          </w:p>
        </w:tc>
        <w:tc>
          <w:tcPr>
            <w:tcW w:w="9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eastAsia="宋体" w:cs="宋体"/>
                <w:color w:val="000000"/>
                <w:kern w:val="0"/>
                <w:sz w:val="21"/>
                <w:szCs w:val="21"/>
                <w:lang w:val="en-US" w:eastAsia="zh-CN"/>
              </w:rPr>
              <w:t>19.88</w:t>
            </w:r>
            <w:r>
              <w:rPr>
                <w:rFonts w:ascii="宋体" w:hAnsi="宋体" w:cs="宋体"/>
                <w:color w:val="000000"/>
                <w:kern w:val="0"/>
                <w:sz w:val="21"/>
                <w:szCs w:val="21"/>
              </w:rPr>
              <w:t xml:space="preserve"> </w:t>
            </w:r>
          </w:p>
        </w:tc>
        <w:tc>
          <w:tcPr>
            <w:tcW w:w="13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99.42%</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其中：财政资金</w:t>
            </w:r>
          </w:p>
        </w:tc>
        <w:tc>
          <w:tcPr>
            <w:tcW w:w="9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其中：财政资金</w:t>
            </w:r>
          </w:p>
        </w:tc>
        <w:tc>
          <w:tcPr>
            <w:tcW w:w="10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其中：财政资金</w:t>
            </w:r>
          </w:p>
        </w:tc>
        <w:tc>
          <w:tcPr>
            <w:tcW w:w="9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　</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r>
      <w:tr>
        <w:tblPrEx>
          <w:tblCellMar>
            <w:top w:w="0" w:type="dxa"/>
            <w:left w:w="108" w:type="dxa"/>
            <w:bottom w:w="0" w:type="dxa"/>
            <w:right w:w="108" w:type="dxa"/>
          </w:tblCellMar>
        </w:tblPrEx>
        <w:trPr>
          <w:trHeight w:val="285"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其他</w:t>
            </w:r>
          </w:p>
        </w:tc>
        <w:tc>
          <w:tcPr>
            <w:tcW w:w="960" w:type="dxa"/>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r>
              <w:rPr>
                <w:rFonts w:hint="eastAsia" w:ascii="Calibri" w:hAnsi="Calibri" w:cs="Calibri"/>
                <w:color w:val="000000"/>
                <w:kern w:val="0"/>
                <w:sz w:val="28"/>
                <w:szCs w:val="28"/>
              </w:rPr>
              <w:t>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其他</w:t>
            </w:r>
          </w:p>
        </w:tc>
        <w:tc>
          <w:tcPr>
            <w:tcW w:w="106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其他</w:t>
            </w:r>
          </w:p>
        </w:tc>
        <w:tc>
          <w:tcPr>
            <w:tcW w:w="92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　</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r>
      <w:tr>
        <w:tblPrEx>
          <w:tblCellMar>
            <w:top w:w="0" w:type="dxa"/>
            <w:left w:w="108" w:type="dxa"/>
            <w:bottom w:w="0" w:type="dxa"/>
            <w:right w:w="108" w:type="dxa"/>
          </w:tblCellMar>
        </w:tblPrEx>
        <w:trPr>
          <w:trHeight w:val="270" w:hRule="atLeast"/>
        </w:trPr>
        <w:tc>
          <w:tcPr>
            <w:tcW w:w="112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三、目标完成情况</w:t>
            </w:r>
          </w:p>
        </w:tc>
        <w:tc>
          <w:tcPr>
            <w:tcW w:w="37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年度预期目标</w:t>
            </w:r>
          </w:p>
        </w:tc>
        <w:tc>
          <w:tcPr>
            <w:tcW w:w="328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具体完成情况</w:t>
            </w:r>
          </w:p>
        </w:tc>
        <w:tc>
          <w:tcPr>
            <w:tcW w:w="13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总体完成率</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374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提升医保信息化水平、加强网络、信息安全、基础设施等方面建设</w:t>
            </w:r>
          </w:p>
        </w:tc>
        <w:tc>
          <w:tcPr>
            <w:tcW w:w="328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8"/>
                <w:szCs w:val="18"/>
              </w:rPr>
            </w:pPr>
            <w:r>
              <w:rPr>
                <w:rFonts w:hint="eastAsia" w:ascii="宋体" w:hAnsi="宋体" w:cs="宋体"/>
                <w:color w:val="000000"/>
                <w:kern w:val="0"/>
                <w:sz w:val="21"/>
                <w:szCs w:val="21"/>
              </w:rPr>
              <w:t>提升医保信息化水平、加强网络、信息安全、基础设施等方面建设</w:t>
            </w:r>
            <w:r>
              <w:rPr>
                <w:rFonts w:hint="eastAsia" w:ascii="宋体" w:hAnsi="宋体" w:cs="宋体"/>
                <w:color w:val="000000"/>
                <w:kern w:val="0"/>
                <w:sz w:val="18"/>
                <w:szCs w:val="18"/>
              </w:rPr>
              <w:t>　</w:t>
            </w:r>
          </w:p>
        </w:tc>
        <w:tc>
          <w:tcPr>
            <w:tcW w:w="13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1"/>
                <w:szCs w:val="21"/>
                <w:lang w:eastAsia="zh-CN"/>
              </w:rPr>
            </w:pPr>
            <w:r>
              <w:rPr>
                <w:rFonts w:hint="eastAsia" w:ascii="宋体" w:eastAsia="宋体" w:cs="宋体"/>
                <w:color w:val="000000"/>
                <w:kern w:val="0"/>
                <w:sz w:val="21"/>
                <w:szCs w:val="21"/>
                <w:lang w:val="en-US" w:eastAsia="zh-CN"/>
              </w:rPr>
              <w:t>99.42%</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37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328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8"/>
                <w:szCs w:val="18"/>
              </w:rPr>
            </w:pPr>
          </w:p>
        </w:tc>
        <w:tc>
          <w:tcPr>
            <w:tcW w:w="13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37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328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8"/>
                <w:szCs w:val="18"/>
              </w:rPr>
            </w:pPr>
          </w:p>
        </w:tc>
        <w:tc>
          <w:tcPr>
            <w:tcW w:w="13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四、</w:t>
            </w:r>
            <w:r>
              <w:rPr>
                <w:rFonts w:ascii="Calibri" w:hAnsi="Calibri" w:cs="Calibri"/>
                <w:color w:val="000000"/>
                <w:kern w:val="0"/>
                <w:sz w:val="21"/>
                <w:szCs w:val="21"/>
              </w:rPr>
              <w:t> </w:t>
            </w:r>
            <w:r>
              <w:rPr>
                <w:rFonts w:hint="eastAsia" w:ascii="宋体" w:hAnsi="宋体" w:cs="宋体"/>
                <w:color w:val="000000"/>
                <w:kern w:val="0"/>
                <w:sz w:val="21"/>
                <w:szCs w:val="21"/>
              </w:rPr>
              <w:t>年度绩效指标完成情况</w:t>
            </w:r>
          </w:p>
        </w:tc>
        <w:tc>
          <w:tcPr>
            <w:tcW w:w="1420" w:type="dxa"/>
            <w:tcBorders>
              <w:top w:val="nil"/>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一级指标</w:t>
            </w:r>
          </w:p>
        </w:tc>
        <w:tc>
          <w:tcPr>
            <w:tcW w:w="9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二级指标</w:t>
            </w:r>
          </w:p>
        </w:tc>
        <w:tc>
          <w:tcPr>
            <w:tcW w:w="242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三级指标</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预期指标值</w:t>
            </w:r>
          </w:p>
        </w:tc>
        <w:tc>
          <w:tcPr>
            <w:tcW w:w="9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实际完成值</w:t>
            </w:r>
          </w:p>
        </w:tc>
        <w:tc>
          <w:tcPr>
            <w:tcW w:w="13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自评得分</w:t>
            </w:r>
          </w:p>
        </w:tc>
      </w:tr>
      <w:tr>
        <w:tblPrEx>
          <w:tblCellMar>
            <w:top w:w="0" w:type="dxa"/>
            <w:left w:w="108" w:type="dxa"/>
            <w:bottom w:w="0" w:type="dxa"/>
            <w:right w:w="108" w:type="dxa"/>
          </w:tblCellMar>
        </w:tblPrEx>
        <w:trPr>
          <w:trHeight w:val="499"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restart"/>
            <w:tcBorders>
              <w:top w:val="nil"/>
              <w:left w:val="single" w:color="auto" w:sz="4" w:space="0"/>
              <w:bottom w:val="nil"/>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产出指标（</w:t>
            </w:r>
            <w:r>
              <w:rPr>
                <w:rFonts w:ascii="宋体" w:hAnsi="宋体" w:cs="宋体"/>
                <w:color w:val="000000"/>
                <w:kern w:val="0"/>
                <w:sz w:val="21"/>
                <w:szCs w:val="21"/>
              </w:rPr>
              <w:t>50</w:t>
            </w:r>
            <w:r>
              <w:rPr>
                <w:rFonts w:hint="eastAsia" w:ascii="宋体" w:hAnsi="宋体" w:cs="宋体"/>
                <w:color w:val="000000"/>
                <w:kern w:val="0"/>
                <w:sz w:val="21"/>
                <w:szCs w:val="21"/>
              </w:rPr>
              <w:t>）</w:t>
            </w:r>
          </w:p>
        </w:tc>
        <w:tc>
          <w:tcPr>
            <w:tcW w:w="960" w:type="dxa"/>
            <w:tcBorders>
              <w:top w:val="nil"/>
              <w:left w:val="nil"/>
              <w:bottom w:val="nil"/>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数量指标</w:t>
            </w:r>
          </w:p>
        </w:tc>
        <w:tc>
          <w:tcPr>
            <w:tcW w:w="242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对定点医药机构监督检查覆盖情况</w:t>
            </w:r>
            <w:r>
              <w:rPr>
                <w:rFonts w:ascii="宋体" w:hAnsi="宋体" w:cs="宋体"/>
                <w:color w:val="000000"/>
                <w:kern w:val="0"/>
                <w:sz w:val="21"/>
                <w:szCs w:val="21"/>
              </w:rPr>
              <w:t>(</w:t>
            </w:r>
            <w:r>
              <w:rPr>
                <w:rFonts w:hint="eastAsia" w:ascii="宋体" w:hAnsi="宋体" w:cs="宋体"/>
                <w:color w:val="000000"/>
                <w:kern w:val="0"/>
                <w:sz w:val="21"/>
                <w:szCs w:val="21"/>
              </w:rPr>
              <w:t>家</w:t>
            </w:r>
            <w:r>
              <w:rPr>
                <w:rFonts w:ascii="宋体" w:hAnsi="宋体" w:cs="宋体"/>
                <w:color w:val="000000"/>
                <w:kern w:val="0"/>
                <w:sz w:val="21"/>
                <w:szCs w:val="21"/>
              </w:rPr>
              <w:t>)</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37</w:t>
            </w:r>
            <w:r>
              <w:rPr>
                <w:rFonts w:hint="eastAsia" w:ascii="宋体" w:hAnsi="宋体" w:cs="宋体"/>
                <w:kern w:val="0"/>
                <w:sz w:val="22"/>
                <w:szCs w:val="22"/>
              </w:rPr>
              <w:t>家</w:t>
            </w:r>
          </w:p>
        </w:tc>
        <w:tc>
          <w:tcPr>
            <w:tcW w:w="920" w:type="dxa"/>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kern w:val="0"/>
                <w:sz w:val="22"/>
                <w:szCs w:val="22"/>
              </w:rPr>
              <w:t>≥</w:t>
            </w:r>
            <w:r>
              <w:rPr>
                <w:rFonts w:ascii="宋体" w:hAnsi="宋体" w:cs="宋体"/>
                <w:kern w:val="0"/>
                <w:sz w:val="22"/>
                <w:szCs w:val="22"/>
              </w:rPr>
              <w:t>37</w:t>
            </w:r>
            <w:r>
              <w:rPr>
                <w:rFonts w:hint="eastAsia" w:ascii="宋体" w:hAnsi="宋体" w:cs="宋体"/>
                <w:kern w:val="0"/>
                <w:sz w:val="22"/>
                <w:szCs w:val="22"/>
              </w:rPr>
              <w:t>家</w:t>
            </w:r>
          </w:p>
        </w:tc>
        <w:tc>
          <w:tcPr>
            <w:tcW w:w="13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1"/>
                <w:szCs w:val="21"/>
                <w:lang w:eastAsia="zh-CN"/>
              </w:rPr>
            </w:pPr>
            <w:r>
              <w:rPr>
                <w:rFonts w:hint="eastAsia" w:ascii="宋体" w:eastAsia="宋体" w:cs="宋体"/>
                <w:color w:val="000000"/>
                <w:kern w:val="0"/>
                <w:sz w:val="21"/>
                <w:szCs w:val="21"/>
                <w:lang w:val="en-US" w:eastAsia="zh-CN"/>
              </w:rPr>
              <w:t>20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nil"/>
              <w:left w:val="single" w:color="auto"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质量指标</w:t>
            </w:r>
          </w:p>
        </w:tc>
        <w:tc>
          <w:tcPr>
            <w:tcW w:w="242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对安排的定点医药机构监督检查覆盖率</w:t>
            </w:r>
          </w:p>
        </w:tc>
        <w:tc>
          <w:tcPr>
            <w:tcW w:w="13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92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13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Calibri" w:hAnsi="Calibri" w:eastAsia="宋体" w:cs="Calibri"/>
                <w:color w:val="000000"/>
                <w:kern w:val="0"/>
                <w:sz w:val="28"/>
                <w:szCs w:val="28"/>
                <w:lang w:eastAsia="zh-CN"/>
              </w:rPr>
            </w:pPr>
            <w:r>
              <w:rPr>
                <w:rFonts w:hint="eastAsia" w:ascii="Calibri" w:hAnsi="Calibri" w:eastAsia="宋体" w:cs="Calibri"/>
                <w:color w:val="000000"/>
                <w:kern w:val="0"/>
                <w:sz w:val="28"/>
                <w:szCs w:val="28"/>
                <w:lang w:val="en-US" w:eastAsia="zh-CN"/>
              </w:rPr>
              <w:t>20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nil"/>
              <w:left w:val="single" w:color="auto"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24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9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13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nil"/>
              <w:left w:val="single" w:color="auto"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24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9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13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restart"/>
            <w:tcBorders>
              <w:top w:val="nil"/>
              <w:left w:val="single" w:color="auto" w:sz="4" w:space="0"/>
              <w:bottom w:val="nil"/>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效益指标（</w:t>
            </w:r>
            <w:r>
              <w:rPr>
                <w:rFonts w:ascii="宋体" w:hAnsi="宋体" w:cs="宋体"/>
                <w:color w:val="000000"/>
                <w:kern w:val="0"/>
                <w:sz w:val="21"/>
                <w:szCs w:val="21"/>
              </w:rPr>
              <w:t>30</w:t>
            </w:r>
            <w:r>
              <w:rPr>
                <w:rFonts w:hint="eastAsia" w:ascii="宋体" w:hAnsi="宋体" w:cs="宋体"/>
                <w:color w:val="000000"/>
                <w:kern w:val="0"/>
                <w:sz w:val="21"/>
                <w:szCs w:val="21"/>
              </w:rPr>
              <w:t>）</w:t>
            </w:r>
          </w:p>
        </w:tc>
        <w:tc>
          <w:tcPr>
            <w:tcW w:w="96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社会效益指标</w:t>
            </w:r>
          </w:p>
        </w:tc>
        <w:tc>
          <w:tcPr>
            <w:tcW w:w="242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参保群众政策知晓率</w:t>
            </w:r>
          </w:p>
        </w:tc>
        <w:tc>
          <w:tcPr>
            <w:tcW w:w="13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92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8"/>
                <w:szCs w:val="28"/>
              </w:rPr>
            </w:pPr>
            <w:r>
              <w:rPr>
                <w:rFonts w:ascii="Calibri" w:hAnsi="Calibri" w:cs="Calibri"/>
                <w:color w:val="000000"/>
                <w:kern w:val="0"/>
                <w:sz w:val="28"/>
                <w:szCs w:val="28"/>
              </w:rPr>
              <w:t>≥90%</w:t>
            </w:r>
          </w:p>
        </w:tc>
        <w:tc>
          <w:tcPr>
            <w:tcW w:w="13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Calibri" w:hAnsi="Calibri" w:eastAsia="宋体" w:cs="Calibri"/>
                <w:color w:val="000000"/>
                <w:kern w:val="0"/>
                <w:sz w:val="28"/>
                <w:szCs w:val="28"/>
                <w:lang w:eastAsia="zh-CN"/>
              </w:rPr>
            </w:pPr>
            <w:r>
              <w:rPr>
                <w:rFonts w:hint="eastAsia" w:ascii="Calibri" w:hAnsi="Calibri" w:eastAsia="宋体" w:cs="Calibri"/>
                <w:color w:val="000000"/>
                <w:kern w:val="0"/>
                <w:sz w:val="28"/>
                <w:szCs w:val="28"/>
                <w:lang w:val="en-US" w:eastAsia="zh-CN"/>
              </w:rPr>
              <w:t>30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nil"/>
              <w:left w:val="single" w:color="auto"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24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9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8"/>
                <w:szCs w:val="28"/>
              </w:rPr>
            </w:pPr>
          </w:p>
        </w:tc>
        <w:tc>
          <w:tcPr>
            <w:tcW w:w="13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nil"/>
              <w:left w:val="single" w:color="auto"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2420" w:type="dxa"/>
            <w:gridSpan w:val="2"/>
            <w:vMerge w:val="continue"/>
            <w:tcBorders>
              <w:top w:val="single" w:color="000000"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92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8"/>
                <w:szCs w:val="28"/>
              </w:rPr>
            </w:pPr>
          </w:p>
        </w:tc>
        <w:tc>
          <w:tcPr>
            <w:tcW w:w="138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restart"/>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满意度指标（</w:t>
            </w:r>
            <w:r>
              <w:rPr>
                <w:rFonts w:ascii="宋体" w:hAnsi="宋体" w:cs="宋体"/>
                <w:color w:val="000000"/>
                <w:kern w:val="0"/>
                <w:sz w:val="21"/>
                <w:szCs w:val="21"/>
              </w:rPr>
              <w:t>10</w:t>
            </w:r>
            <w:r>
              <w:rPr>
                <w:rFonts w:hint="eastAsia" w:ascii="宋体" w:hAnsi="宋体" w:cs="宋体"/>
                <w:color w:val="000000"/>
                <w:kern w:val="0"/>
                <w:sz w:val="21"/>
                <w:szCs w:val="21"/>
              </w:rPr>
              <w:t>）</w:t>
            </w:r>
          </w:p>
        </w:tc>
        <w:tc>
          <w:tcPr>
            <w:tcW w:w="960" w:type="dxa"/>
            <w:vMerge w:val="restart"/>
            <w:tcBorders>
              <w:top w:val="nil"/>
              <w:left w:val="single" w:color="000000" w:sz="4" w:space="0"/>
              <w:bottom w:val="single" w:color="000000"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满意度指标</w:t>
            </w:r>
          </w:p>
        </w:tc>
        <w:tc>
          <w:tcPr>
            <w:tcW w:w="242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参保人员对医保服务的满意度（</w:t>
            </w:r>
            <w:r>
              <w:rPr>
                <w:rFonts w:ascii="宋体" w:hAnsi="宋体" w:cs="宋体"/>
                <w:color w:val="000000"/>
                <w:kern w:val="0"/>
                <w:sz w:val="21"/>
                <w:szCs w:val="21"/>
              </w:rPr>
              <w:t>%</w:t>
            </w:r>
            <w:r>
              <w:rPr>
                <w:rFonts w:hint="eastAsia" w:ascii="宋体" w:hAnsi="宋体" w:cs="宋体"/>
                <w:color w:val="000000"/>
                <w:kern w:val="0"/>
                <w:sz w:val="21"/>
                <w:szCs w:val="21"/>
              </w:rPr>
              <w:t>）</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9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8"/>
                <w:szCs w:val="28"/>
              </w:rPr>
            </w:pPr>
            <w:r>
              <w:rPr>
                <w:rFonts w:ascii="Calibri" w:hAnsi="Calibri" w:cs="Calibri"/>
                <w:color w:val="000000"/>
                <w:kern w:val="0"/>
                <w:sz w:val="28"/>
                <w:szCs w:val="28"/>
              </w:rPr>
              <w:t>≥90%</w:t>
            </w: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Calibri" w:hAnsi="Calibri" w:eastAsia="宋体" w:cs="Calibri"/>
                <w:color w:val="000000"/>
                <w:kern w:val="0"/>
                <w:sz w:val="28"/>
                <w:szCs w:val="28"/>
                <w:lang w:eastAsia="zh-CN"/>
              </w:rPr>
            </w:pPr>
            <w:r>
              <w:rPr>
                <w:rFonts w:hint="eastAsia" w:ascii="Calibri" w:hAnsi="Calibri" w:eastAsia="宋体" w:cs="Calibri"/>
                <w:color w:val="000000"/>
                <w:kern w:val="0"/>
                <w:sz w:val="28"/>
                <w:szCs w:val="28"/>
                <w:lang w:val="en-US" w:eastAsia="zh-CN"/>
              </w:rPr>
              <w:t>10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960" w:type="dxa"/>
            <w:vMerge w:val="continue"/>
            <w:tcBorders>
              <w:top w:val="nil"/>
              <w:left w:val="single" w:color="000000"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24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8"/>
                <w:szCs w:val="28"/>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960" w:type="dxa"/>
            <w:vMerge w:val="continue"/>
            <w:tcBorders>
              <w:top w:val="nil"/>
              <w:left w:val="single" w:color="000000"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24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8"/>
                <w:szCs w:val="28"/>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495"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预算执行率（</w:t>
            </w:r>
            <w:r>
              <w:rPr>
                <w:rFonts w:ascii="宋体" w:hAnsi="宋体" w:cs="宋体"/>
                <w:color w:val="000000"/>
                <w:kern w:val="0"/>
                <w:sz w:val="21"/>
                <w:szCs w:val="21"/>
              </w:rPr>
              <w:t>10</w:t>
            </w:r>
            <w:r>
              <w:rPr>
                <w:rFonts w:hint="eastAsia" w:ascii="宋体" w:hAnsi="宋体" w:cs="宋体"/>
                <w:color w:val="000000"/>
                <w:kern w:val="0"/>
                <w:sz w:val="21"/>
                <w:szCs w:val="21"/>
              </w:rPr>
              <w:t>）</w:t>
            </w:r>
          </w:p>
        </w:tc>
        <w:tc>
          <w:tcPr>
            <w:tcW w:w="96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预算执行率</w:t>
            </w:r>
          </w:p>
        </w:tc>
        <w:tc>
          <w:tcPr>
            <w:tcW w:w="2420" w:type="dxa"/>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预算执行率</w:t>
            </w:r>
          </w:p>
        </w:tc>
        <w:tc>
          <w:tcPr>
            <w:tcW w:w="13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92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138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hint="eastAsia" w:ascii="Calibri" w:hAnsi="Calibri" w:eastAsia="宋体" w:cs="Calibri"/>
                <w:color w:val="000000"/>
                <w:kern w:val="0"/>
                <w:sz w:val="28"/>
                <w:szCs w:val="28"/>
                <w:lang w:eastAsia="zh-CN"/>
              </w:rPr>
            </w:pPr>
            <w:r>
              <w:rPr>
                <w:rFonts w:hint="eastAsia" w:ascii="Calibri" w:hAnsi="Calibri" w:eastAsia="宋体" w:cs="Calibri"/>
                <w:color w:val="000000"/>
                <w:kern w:val="0"/>
                <w:sz w:val="28"/>
                <w:szCs w:val="28"/>
                <w:lang w:val="en-US" w:eastAsia="zh-CN"/>
              </w:rPr>
              <w:t>10</w:t>
            </w:r>
          </w:p>
        </w:tc>
      </w:tr>
      <w:tr>
        <w:tblPrEx>
          <w:tblCellMar>
            <w:top w:w="0" w:type="dxa"/>
            <w:left w:w="108" w:type="dxa"/>
            <w:bottom w:w="0" w:type="dxa"/>
            <w:right w:w="108" w:type="dxa"/>
          </w:tblCellMar>
        </w:tblPrEx>
        <w:trPr>
          <w:trHeight w:val="285"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7020" w:type="dxa"/>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总分</w:t>
            </w:r>
          </w:p>
        </w:tc>
        <w:tc>
          <w:tcPr>
            <w:tcW w:w="1380" w:type="dxa"/>
            <w:tcBorders>
              <w:top w:val="nil"/>
              <w:left w:val="nil"/>
              <w:bottom w:val="single" w:color="auto" w:sz="4" w:space="0"/>
              <w:right w:val="single" w:color="auto" w:sz="4" w:space="0"/>
            </w:tcBorders>
            <w:vAlign w:val="center"/>
          </w:tcPr>
          <w:p>
            <w:pPr>
              <w:widowControl/>
              <w:spacing w:after="0" w:line="240" w:lineRule="auto"/>
              <w:jc w:val="center"/>
              <w:rPr>
                <w:rFonts w:hint="eastAsia" w:ascii="Calibri" w:hAnsi="Calibri" w:eastAsia="宋体" w:cs="Calibri"/>
                <w:color w:val="000000"/>
                <w:kern w:val="0"/>
                <w:sz w:val="28"/>
                <w:szCs w:val="28"/>
                <w:lang w:eastAsia="zh-CN"/>
              </w:rPr>
            </w:pPr>
            <w:r>
              <w:rPr>
                <w:rFonts w:hint="eastAsia" w:ascii="Calibri" w:hAnsi="Calibri" w:eastAsia="宋体" w:cs="Calibri"/>
                <w:color w:val="000000"/>
                <w:kern w:val="0"/>
                <w:sz w:val="28"/>
                <w:szCs w:val="28"/>
                <w:lang w:val="en-US" w:eastAsia="zh-CN"/>
              </w:rPr>
              <w:t>90</w:t>
            </w:r>
          </w:p>
        </w:tc>
      </w:tr>
      <w:tr>
        <w:tblPrEx>
          <w:tblCellMar>
            <w:top w:w="0" w:type="dxa"/>
            <w:left w:w="108" w:type="dxa"/>
            <w:bottom w:w="0" w:type="dxa"/>
            <w:right w:w="108" w:type="dxa"/>
          </w:tblCellMar>
        </w:tblPrEx>
        <w:trPr>
          <w:trHeight w:val="735" w:hRule="atLeast"/>
        </w:trPr>
        <w:tc>
          <w:tcPr>
            <w:tcW w:w="1120" w:type="dxa"/>
            <w:tcBorders>
              <w:top w:val="single" w:color="auto"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五、</w:t>
            </w:r>
            <w:r>
              <w:rPr>
                <w:rFonts w:ascii="Calibri" w:hAnsi="Calibri" w:cs="Calibri"/>
                <w:color w:val="000000"/>
                <w:kern w:val="0"/>
                <w:sz w:val="21"/>
                <w:szCs w:val="21"/>
              </w:rPr>
              <w:t> </w:t>
            </w:r>
            <w:r>
              <w:rPr>
                <w:rFonts w:hint="eastAsia" w:ascii="宋体" w:hAnsi="宋体" w:cs="宋体"/>
                <w:color w:val="000000"/>
                <w:kern w:val="0"/>
                <w:sz w:val="21"/>
                <w:szCs w:val="21"/>
              </w:rPr>
              <w:t>存在问题、原因及下一步整改措施</w:t>
            </w:r>
          </w:p>
        </w:tc>
        <w:tc>
          <w:tcPr>
            <w:tcW w:w="8400" w:type="dxa"/>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16"/>
                <w:szCs w:val="16"/>
              </w:rPr>
              <w:t>一、存在的问题及原因：</w:t>
            </w:r>
            <w:r>
              <w:rPr>
                <w:rFonts w:ascii="宋体" w:hAnsi="宋体" w:cs="宋体"/>
                <w:color w:val="000000"/>
                <w:kern w:val="0"/>
                <w:sz w:val="16"/>
                <w:szCs w:val="16"/>
              </w:rPr>
              <w:t>1</w:t>
            </w:r>
            <w:r>
              <w:rPr>
                <w:rFonts w:hint="eastAsia" w:ascii="宋体" w:hAnsi="宋体" w:cs="宋体"/>
                <w:color w:val="000000"/>
                <w:kern w:val="0"/>
                <w:sz w:val="16"/>
                <w:szCs w:val="16"/>
              </w:rPr>
              <w:t>、存在绩效指标设置不全面、不合理现象。</w:t>
            </w:r>
            <w:r>
              <w:rPr>
                <w:rFonts w:ascii="宋体" w:hAnsi="宋体" w:cs="宋体"/>
                <w:color w:val="000000"/>
                <w:kern w:val="0"/>
                <w:sz w:val="16"/>
                <w:szCs w:val="16"/>
              </w:rPr>
              <w:t>2</w:t>
            </w:r>
            <w:r>
              <w:rPr>
                <w:rFonts w:hint="eastAsia" w:ascii="宋体" w:hAnsi="宋体" w:cs="宋体"/>
                <w:color w:val="000000"/>
                <w:kern w:val="0"/>
                <w:sz w:val="16"/>
                <w:szCs w:val="16"/>
              </w:rPr>
              <w:t>、部分绩效指标完成资料、依据不充分，二、下一步整改措施：完善项目相关评价资料及依据，新预算年度对类似项目预算绩效指标设定进行严格审核。</w:t>
            </w:r>
          </w:p>
        </w:tc>
      </w:tr>
      <w:tr>
        <w:tblPrEx>
          <w:tblCellMar>
            <w:top w:w="0" w:type="dxa"/>
            <w:left w:w="108" w:type="dxa"/>
            <w:bottom w:w="0" w:type="dxa"/>
            <w:right w:w="108" w:type="dxa"/>
          </w:tblCellMar>
        </w:tblPrEx>
        <w:trPr>
          <w:trHeight w:val="270" w:hRule="atLeast"/>
        </w:trPr>
        <w:tc>
          <w:tcPr>
            <w:tcW w:w="112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2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9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92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3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r>
    </w:tbl>
    <w:p>
      <w:pPr>
        <w:numPr>
          <w:ilvl w:val="0"/>
          <w:numId w:val="5"/>
        </w:num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宋体" w:hAnsi="宋体" w:eastAsia="宋体" w:cs="宋体"/>
          <w:sz w:val="32"/>
          <w:szCs w:val="32"/>
          <w:lang w:eastAsia="zh-CN"/>
        </w:rPr>
        <w:t>办公设备购置资金</w:t>
      </w:r>
      <w:r>
        <w:rPr>
          <w:rFonts w:hint="eastAsia" w:ascii="宋体" w:hAnsi="宋体" w:cs="宋体"/>
          <w:sz w:val="32"/>
          <w:szCs w:val="32"/>
        </w:rPr>
        <w:t>项目绩效自评综述</w:t>
      </w:r>
      <w:r>
        <w:rPr>
          <w:rFonts w:hint="eastAsia" w:ascii="Malgun Gothic Semilight" w:hAnsi="Malgun Gothic Semilight" w:eastAsia="Malgun Gothic Semilight" w:cs="Malgun Gothic Semilight"/>
          <w:sz w:val="32"/>
          <w:szCs w:val="32"/>
        </w:rPr>
        <w:t>：</w:t>
      </w:r>
      <w:r>
        <w:rPr>
          <w:rFonts w:hint="eastAsia" w:ascii="宋体" w:hAnsi="宋体" w:eastAsia="宋体" w:cs="宋体"/>
          <w:sz w:val="32"/>
          <w:szCs w:val="32"/>
          <w:lang w:eastAsia="zh-CN"/>
        </w:rPr>
        <w:t>办公设备购置资金</w:t>
      </w:r>
      <w:r>
        <w:rPr>
          <w:rFonts w:hint="eastAsia" w:ascii="宋体" w:hAnsi="宋体" w:cs="宋体"/>
          <w:sz w:val="32"/>
          <w:szCs w:val="32"/>
        </w:rPr>
        <w:t>项目绩效自评得分为</w:t>
      </w:r>
      <w:r>
        <w:rPr>
          <w:rFonts w:ascii="仿宋_GB2312" w:hAnsi="仿宋_GB2312" w:eastAsia="仿宋_GB2312" w:cs="仿宋_GB2312"/>
          <w:sz w:val="32"/>
          <w:szCs w:val="32"/>
        </w:rPr>
        <w:t>93</w:t>
      </w:r>
      <w:r>
        <w:rPr>
          <w:rFonts w:hint="eastAsia" w:ascii="宋体" w:hAnsi="宋体" w:cs="宋体"/>
          <w:sz w:val="32"/>
          <w:szCs w:val="32"/>
        </w:rPr>
        <w:t>分</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绩效自评表附后</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全年预算数为</w:t>
      </w:r>
      <w:r>
        <w:rPr>
          <w:rFonts w:hint="eastAsia" w:ascii="仿宋_GB2312" w:hAnsi="仿宋_GB2312" w:eastAsia="仿宋_GB2312" w:cs="仿宋_GB2312"/>
          <w:sz w:val="32"/>
          <w:szCs w:val="32"/>
          <w:lang w:val="en-US" w:eastAsia="zh-CN"/>
        </w:rPr>
        <w:t>18</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执行数为</w:t>
      </w:r>
      <w:r>
        <w:rPr>
          <w:rFonts w:hint="eastAsia" w:ascii="仿宋_GB2312" w:hAnsi="仿宋_GB2312" w:eastAsia="仿宋_GB2312" w:cs="仿宋_GB2312"/>
          <w:sz w:val="32"/>
          <w:szCs w:val="32"/>
          <w:lang w:val="en-US" w:eastAsia="zh-CN"/>
        </w:rPr>
        <w:t>17.99</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完成预算的</w:t>
      </w:r>
      <w:r>
        <w:rPr>
          <w:rFonts w:hint="eastAsia" w:ascii="仿宋_GB2312" w:hAnsi="仿宋_GB2312" w:eastAsia="仿宋_GB2312" w:cs="仿宋_GB2312"/>
          <w:sz w:val="32"/>
          <w:szCs w:val="32"/>
          <w:lang w:val="en-US" w:eastAsia="zh-CN"/>
        </w:rPr>
        <w:t>99.95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tbl>
      <w:tblPr>
        <w:tblStyle w:val="6"/>
        <w:tblW w:w="9600" w:type="dxa"/>
        <w:tblInd w:w="93" w:type="dxa"/>
        <w:tblLayout w:type="fixed"/>
        <w:tblCellMar>
          <w:top w:w="0" w:type="dxa"/>
          <w:left w:w="108" w:type="dxa"/>
          <w:bottom w:w="0" w:type="dxa"/>
          <w:right w:w="108" w:type="dxa"/>
        </w:tblCellMar>
      </w:tblPr>
      <w:tblGrid>
        <w:gridCol w:w="1120"/>
        <w:gridCol w:w="1420"/>
        <w:gridCol w:w="1080"/>
        <w:gridCol w:w="1180"/>
        <w:gridCol w:w="1160"/>
        <w:gridCol w:w="1300"/>
        <w:gridCol w:w="1000"/>
        <w:gridCol w:w="1340"/>
      </w:tblGrid>
      <w:tr>
        <w:tblPrEx>
          <w:tblCellMar>
            <w:top w:w="0" w:type="dxa"/>
            <w:left w:w="108" w:type="dxa"/>
            <w:bottom w:w="0" w:type="dxa"/>
            <w:right w:w="108" w:type="dxa"/>
          </w:tblCellMar>
        </w:tblPrEx>
        <w:trPr>
          <w:trHeight w:val="510" w:hRule="atLeast"/>
        </w:trPr>
        <w:tc>
          <w:tcPr>
            <w:tcW w:w="9600" w:type="dxa"/>
            <w:gridSpan w:val="8"/>
            <w:tcBorders>
              <w:top w:val="nil"/>
              <w:left w:val="nil"/>
              <w:bottom w:val="nil"/>
              <w:right w:val="nil"/>
            </w:tcBorders>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9600" w:type="dxa"/>
            <w:gridSpan w:val="8"/>
            <w:tcBorders>
              <w:top w:val="nil"/>
              <w:left w:val="nil"/>
              <w:bottom w:val="nil"/>
              <w:right w:val="nil"/>
            </w:tcBorders>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362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填报单位：</w:t>
            </w:r>
            <w:r>
              <w:rPr>
                <w:rFonts w:hint="eastAsia" w:ascii="宋体" w:hAnsi="宋体" w:eastAsia="宋体" w:cs="宋体"/>
                <w:color w:val="000000"/>
                <w:kern w:val="0"/>
                <w:sz w:val="24"/>
                <w:szCs w:val="24"/>
                <w:lang w:eastAsia="zh-CN"/>
              </w:rPr>
              <w:t>大城县</w:t>
            </w:r>
            <w:r>
              <w:rPr>
                <w:rFonts w:hint="eastAsia" w:ascii="宋体" w:hAnsi="宋体" w:cs="宋体"/>
                <w:color w:val="000000"/>
                <w:kern w:val="0"/>
                <w:sz w:val="24"/>
                <w:szCs w:val="24"/>
              </w:rPr>
              <w:t>医疗保障局</w:t>
            </w:r>
          </w:p>
        </w:tc>
        <w:tc>
          <w:tcPr>
            <w:tcW w:w="118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16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00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34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金额单位：万元</w:t>
            </w:r>
          </w:p>
        </w:tc>
      </w:tr>
      <w:tr>
        <w:tblPrEx>
          <w:tblCellMar>
            <w:top w:w="0" w:type="dxa"/>
            <w:left w:w="108" w:type="dxa"/>
            <w:bottom w:w="0" w:type="dxa"/>
            <w:right w:w="108" w:type="dxa"/>
          </w:tblCellMar>
        </w:tblPrEx>
        <w:trPr>
          <w:trHeight w:val="739" w:hRule="atLeast"/>
        </w:trPr>
        <w:tc>
          <w:tcPr>
            <w:tcW w:w="1120" w:type="dxa"/>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一、</w:t>
            </w:r>
            <w:r>
              <w:rPr>
                <w:rFonts w:ascii="Calibri" w:hAnsi="Calibri" w:cs="Calibri"/>
                <w:color w:val="000000"/>
                <w:kern w:val="0"/>
                <w:sz w:val="24"/>
                <w:szCs w:val="24"/>
              </w:rPr>
              <w:t> </w:t>
            </w:r>
            <w:r>
              <w:rPr>
                <w:rFonts w:hint="eastAsia" w:ascii="宋体" w:hAnsi="宋体" w:cs="宋体"/>
                <w:color w:val="000000"/>
                <w:kern w:val="0"/>
                <w:sz w:val="24"/>
                <w:szCs w:val="24"/>
              </w:rPr>
              <w:t>基本情况</w:t>
            </w:r>
          </w:p>
        </w:tc>
        <w:tc>
          <w:tcPr>
            <w:tcW w:w="142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项目名称</w:t>
            </w:r>
          </w:p>
        </w:tc>
        <w:tc>
          <w:tcPr>
            <w:tcW w:w="226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kern w:val="0"/>
                <w:sz w:val="24"/>
                <w:szCs w:val="24"/>
              </w:rPr>
            </w:pPr>
            <w:r>
              <w:rPr>
                <w:rFonts w:hint="eastAsia" w:ascii="宋体" w:hAnsi="宋体" w:eastAsia="宋体" w:cs="宋体"/>
                <w:sz w:val="24"/>
                <w:szCs w:val="24"/>
                <w:lang w:eastAsia="zh-CN"/>
              </w:rPr>
              <w:t>办公设备购置资金</w:t>
            </w:r>
          </w:p>
        </w:tc>
        <w:tc>
          <w:tcPr>
            <w:tcW w:w="116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实施</w:t>
            </w:r>
            <w:r>
              <w:rPr>
                <w:rFonts w:ascii="宋体" w:hAnsi="宋体" w:cs="宋体"/>
                <w:color w:val="000000"/>
                <w:kern w:val="0"/>
                <w:sz w:val="24"/>
                <w:szCs w:val="24"/>
              </w:rPr>
              <w:t>(</w:t>
            </w:r>
            <w:r>
              <w:rPr>
                <w:rFonts w:hint="eastAsia" w:ascii="宋体" w:hAnsi="宋体" w:cs="宋体"/>
                <w:color w:val="000000"/>
                <w:kern w:val="0"/>
                <w:sz w:val="24"/>
                <w:szCs w:val="24"/>
              </w:rPr>
              <w:t>主管）单位</w:t>
            </w:r>
          </w:p>
        </w:tc>
        <w:tc>
          <w:tcPr>
            <w:tcW w:w="36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eastAsia="zh-CN"/>
              </w:rPr>
              <w:t>大城县</w:t>
            </w:r>
            <w:r>
              <w:rPr>
                <w:rFonts w:hint="eastAsia" w:ascii="宋体" w:hAnsi="宋体" w:cs="宋体"/>
                <w:color w:val="000000"/>
                <w:kern w:val="0"/>
                <w:sz w:val="24"/>
                <w:szCs w:val="24"/>
              </w:rPr>
              <w:t>医疗保障局</w:t>
            </w:r>
          </w:p>
        </w:tc>
      </w:tr>
      <w:tr>
        <w:tblPrEx>
          <w:tblCellMar>
            <w:top w:w="0" w:type="dxa"/>
            <w:left w:w="108" w:type="dxa"/>
            <w:bottom w:w="0" w:type="dxa"/>
            <w:right w:w="108" w:type="dxa"/>
          </w:tblCellMar>
        </w:tblPrEx>
        <w:trPr>
          <w:trHeight w:val="270" w:hRule="atLeast"/>
        </w:trPr>
        <w:tc>
          <w:tcPr>
            <w:tcW w:w="11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二、预算执行情况</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预算安排情况（调整后）</w:t>
            </w:r>
          </w:p>
        </w:tc>
        <w:tc>
          <w:tcPr>
            <w:tcW w:w="234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资金到位情况</w:t>
            </w:r>
          </w:p>
        </w:tc>
        <w:tc>
          <w:tcPr>
            <w:tcW w:w="23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资金执行情况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预算执行进度</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预算数：</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18</w:t>
            </w:r>
          </w:p>
        </w:tc>
        <w:tc>
          <w:tcPr>
            <w:tcW w:w="11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到位数：</w:t>
            </w:r>
          </w:p>
        </w:tc>
        <w:tc>
          <w:tcPr>
            <w:tcW w:w="116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18</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执行数：</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val="en-US" w:eastAsia="zh-CN"/>
              </w:rPr>
              <w:t>17.99</w:t>
            </w:r>
            <w:r>
              <w:rPr>
                <w:rFonts w:ascii="宋体" w:hAnsi="宋体" w:cs="宋体"/>
                <w:color w:val="000000"/>
                <w:kern w:val="0"/>
                <w:sz w:val="24"/>
                <w:szCs w:val="24"/>
              </w:rPr>
              <w:t xml:space="preserve"> </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99.95%</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其中：财政资金</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18</w:t>
            </w:r>
          </w:p>
        </w:tc>
        <w:tc>
          <w:tcPr>
            <w:tcW w:w="118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其中：财政资金</w:t>
            </w:r>
          </w:p>
        </w:tc>
        <w:tc>
          <w:tcPr>
            <w:tcW w:w="116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18</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其中：财政资金</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17.99</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其他</w:t>
            </w:r>
          </w:p>
        </w:tc>
        <w:tc>
          <w:tcPr>
            <w:tcW w:w="1080" w:type="dxa"/>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r>
              <w:rPr>
                <w:rFonts w:hint="eastAsia" w:ascii="Calibri" w:hAnsi="Calibri" w:cs="Calibri"/>
                <w:color w:val="000000"/>
                <w:kern w:val="0"/>
                <w:sz w:val="36"/>
                <w:szCs w:val="36"/>
              </w:rPr>
              <w:t>　</w:t>
            </w:r>
          </w:p>
        </w:tc>
        <w:tc>
          <w:tcPr>
            <w:tcW w:w="118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其他</w:t>
            </w:r>
          </w:p>
        </w:tc>
        <w:tc>
          <w:tcPr>
            <w:tcW w:w="116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其他</w:t>
            </w:r>
          </w:p>
        </w:tc>
        <w:tc>
          <w:tcPr>
            <w:tcW w:w="100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　</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r>
      <w:tr>
        <w:tblPrEx>
          <w:tblCellMar>
            <w:top w:w="0" w:type="dxa"/>
            <w:left w:w="108" w:type="dxa"/>
            <w:bottom w:w="0" w:type="dxa"/>
            <w:right w:w="108" w:type="dxa"/>
          </w:tblCellMar>
        </w:tblPrEx>
        <w:trPr>
          <w:trHeight w:val="270" w:hRule="atLeast"/>
        </w:trPr>
        <w:tc>
          <w:tcPr>
            <w:tcW w:w="112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三、目标完成情况</w:t>
            </w:r>
          </w:p>
        </w:tc>
        <w:tc>
          <w:tcPr>
            <w:tcW w:w="368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年度预期目标</w:t>
            </w:r>
          </w:p>
        </w:tc>
        <w:tc>
          <w:tcPr>
            <w:tcW w:w="346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具体完成情况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总体完成率</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68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预计支出我单位成立以来相关办公经费，及购置办公设备，方便正常办公。</w:t>
            </w:r>
          </w:p>
        </w:tc>
        <w:tc>
          <w:tcPr>
            <w:tcW w:w="346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预计支出我单位成立以来相关办公经费，及购置办公设备，方便正常办公。</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val="en-US" w:eastAsia="zh-CN"/>
              </w:rPr>
              <w:t>99.95</w:t>
            </w:r>
            <w:r>
              <w:rPr>
                <w:rFonts w:ascii="宋体" w:hAnsi="宋体" w:cs="宋体"/>
                <w:color w:val="000000"/>
                <w:kern w:val="0"/>
                <w:sz w:val="24"/>
                <w:szCs w:val="24"/>
              </w:rPr>
              <w:t>%</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68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4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68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4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r>
      <w:tr>
        <w:tblPrEx>
          <w:tblCellMar>
            <w:top w:w="0" w:type="dxa"/>
            <w:left w:w="108" w:type="dxa"/>
            <w:bottom w:w="0" w:type="dxa"/>
            <w:right w:w="108" w:type="dxa"/>
          </w:tblCellMar>
        </w:tblPrEx>
        <w:trPr>
          <w:trHeight w:val="319" w:hRule="atLeast"/>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四、</w:t>
            </w:r>
            <w:r>
              <w:rPr>
                <w:rFonts w:ascii="Calibri" w:hAnsi="Calibri" w:cs="Calibri"/>
                <w:color w:val="000000"/>
                <w:kern w:val="0"/>
                <w:sz w:val="24"/>
                <w:szCs w:val="24"/>
              </w:rPr>
              <w:t> </w:t>
            </w:r>
            <w:r>
              <w:rPr>
                <w:rFonts w:hint="eastAsia" w:ascii="宋体" w:hAnsi="宋体" w:cs="宋体"/>
                <w:color w:val="000000"/>
                <w:kern w:val="0"/>
                <w:sz w:val="24"/>
                <w:szCs w:val="24"/>
              </w:rPr>
              <w:t>年度绩效指标完成情况</w:t>
            </w:r>
          </w:p>
        </w:tc>
        <w:tc>
          <w:tcPr>
            <w:tcW w:w="1420" w:type="dxa"/>
            <w:tcBorders>
              <w:top w:val="nil"/>
              <w:left w:val="single" w:color="auto"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一级指标</w:t>
            </w:r>
          </w:p>
        </w:tc>
        <w:tc>
          <w:tcPr>
            <w:tcW w:w="1080" w:type="dxa"/>
            <w:tcBorders>
              <w:top w:val="nil"/>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二级指标</w:t>
            </w:r>
          </w:p>
        </w:tc>
        <w:tc>
          <w:tcPr>
            <w:tcW w:w="2340" w:type="dxa"/>
            <w:gridSpan w:val="2"/>
            <w:tcBorders>
              <w:top w:val="single" w:color="000000" w:sz="4" w:space="0"/>
              <w:left w:val="nil"/>
              <w:bottom w:val="nil"/>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三级指标</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预期指标值</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实际完成值</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自评得分</w:t>
            </w:r>
          </w:p>
        </w:tc>
      </w:tr>
      <w:tr>
        <w:tblPrEx>
          <w:tblCellMar>
            <w:top w:w="0" w:type="dxa"/>
            <w:left w:w="108" w:type="dxa"/>
            <w:bottom w:w="0" w:type="dxa"/>
            <w:right w:w="108" w:type="dxa"/>
          </w:tblCellMar>
        </w:tblPrEx>
        <w:trPr>
          <w:trHeight w:val="499"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产出指标（</w:t>
            </w:r>
            <w:r>
              <w:rPr>
                <w:rFonts w:ascii="宋体" w:hAnsi="宋体" w:cs="宋体"/>
                <w:color w:val="000000"/>
                <w:kern w:val="0"/>
                <w:sz w:val="24"/>
                <w:szCs w:val="24"/>
              </w:rPr>
              <w:t>50</w:t>
            </w:r>
            <w:r>
              <w:rPr>
                <w:rFonts w:hint="eastAsia" w:ascii="宋体" w:hAnsi="宋体" w:cs="宋体"/>
                <w:color w:val="000000"/>
                <w:kern w:val="0"/>
                <w:sz w:val="24"/>
                <w:szCs w:val="24"/>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数量指标</w:t>
            </w:r>
          </w:p>
        </w:tc>
        <w:tc>
          <w:tcPr>
            <w:tcW w:w="2340" w:type="dxa"/>
            <w:gridSpan w:val="2"/>
            <w:tcBorders>
              <w:top w:val="single" w:color="000000" w:sz="4" w:space="0"/>
              <w:left w:val="single" w:color="auto" w:sz="4" w:space="0"/>
              <w:bottom w:val="single" w:color="auto" w:sz="4" w:space="0"/>
              <w:right w:val="single" w:color="000000" w:sz="4" w:space="0"/>
            </w:tcBorders>
            <w:vAlign w:val="center"/>
          </w:tcPr>
          <w:p>
            <w:pPr>
              <w:widowControl/>
              <w:spacing w:after="0" w:line="240" w:lineRule="auto"/>
              <w:jc w:val="center"/>
              <w:rPr>
                <w:rFonts w:ascii="宋体" w:cs="宋体"/>
                <w:kern w:val="0"/>
                <w:sz w:val="28"/>
                <w:szCs w:val="28"/>
              </w:rPr>
            </w:pPr>
            <w:r>
              <w:rPr>
                <w:rFonts w:hint="eastAsia" w:ascii="宋体" w:hAnsi="宋体" w:cs="宋体"/>
                <w:kern w:val="0"/>
                <w:sz w:val="28"/>
                <w:szCs w:val="28"/>
              </w:rPr>
              <w:t>政府采购率（</w:t>
            </w:r>
            <w:r>
              <w:rPr>
                <w:rFonts w:ascii="宋体" w:hAnsi="宋体" w:cs="宋体"/>
                <w:kern w:val="0"/>
                <w:sz w:val="28"/>
                <w:szCs w:val="28"/>
              </w:rPr>
              <w:t>%</w:t>
            </w:r>
            <w:r>
              <w:rPr>
                <w:rFonts w:hint="eastAsia" w:ascii="宋体" w:hAnsi="宋体" w:cs="宋体"/>
                <w:kern w:val="0"/>
                <w:sz w:val="28"/>
                <w:szCs w:val="28"/>
              </w:rPr>
              <w:t>）</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ascii="宋体" w:hAnsi="宋体" w:cs="宋体"/>
                <w:color w:val="000000"/>
                <w:kern w:val="0"/>
                <w:sz w:val="24"/>
                <w:szCs w:val="24"/>
              </w:rPr>
              <w:t>100%</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ascii="宋体" w:hAnsi="宋体" w:cs="宋体"/>
                <w:color w:val="000000"/>
                <w:kern w:val="0"/>
                <w:sz w:val="24"/>
                <w:szCs w:val="24"/>
              </w:rPr>
              <w:t>100%</w:t>
            </w:r>
          </w:p>
        </w:tc>
        <w:tc>
          <w:tcPr>
            <w:tcW w:w="1340" w:type="dxa"/>
            <w:tcBorders>
              <w:top w:val="nil"/>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ascii="宋体" w:hAnsi="宋体" w:cs="宋体"/>
                <w:color w:val="000000"/>
                <w:kern w:val="0"/>
                <w:sz w:val="24"/>
                <w:szCs w:val="24"/>
              </w:rPr>
              <w:t>30</w:t>
            </w:r>
          </w:p>
        </w:tc>
      </w:tr>
      <w:tr>
        <w:tblPrEx>
          <w:tblCellMar>
            <w:top w:w="0" w:type="dxa"/>
            <w:left w:w="108" w:type="dxa"/>
            <w:bottom w:w="0" w:type="dxa"/>
            <w:right w:w="108" w:type="dxa"/>
          </w:tblCellMar>
        </w:tblPrEx>
        <w:trPr>
          <w:trHeight w:val="900"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购置办公设备数量（台</w:t>
            </w:r>
            <w:r>
              <w:rPr>
                <w:rFonts w:ascii="宋体" w:hAnsi="宋体" w:cs="宋体"/>
                <w:color w:val="000000"/>
                <w:kern w:val="0"/>
                <w:sz w:val="24"/>
                <w:szCs w:val="24"/>
              </w:rPr>
              <w:t>/</w:t>
            </w:r>
            <w:r>
              <w:rPr>
                <w:rFonts w:hint="eastAsia" w:ascii="宋体" w:hAnsi="宋体" w:cs="宋体"/>
                <w:color w:val="000000"/>
                <w:kern w:val="0"/>
                <w:sz w:val="24"/>
                <w:szCs w:val="24"/>
              </w:rPr>
              <w:t>个）</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kern w:val="0"/>
                <w:sz w:val="28"/>
                <w:szCs w:val="28"/>
              </w:rPr>
            </w:pPr>
            <w:r>
              <w:rPr>
                <w:rFonts w:hint="eastAsia" w:ascii="宋体" w:hAnsi="宋体" w:cs="宋体"/>
                <w:kern w:val="0"/>
                <w:sz w:val="28"/>
                <w:szCs w:val="28"/>
              </w:rPr>
              <w:t>购置数量通用设备</w:t>
            </w:r>
            <w:r>
              <w:rPr>
                <w:rFonts w:ascii="宋体" w:hAnsi="宋体" w:cs="宋体"/>
                <w:kern w:val="0"/>
                <w:sz w:val="28"/>
                <w:szCs w:val="28"/>
              </w:rPr>
              <w:t>42</w:t>
            </w:r>
            <w:r>
              <w:rPr>
                <w:rFonts w:hint="eastAsia" w:ascii="宋体" w:hAnsi="宋体" w:cs="宋体"/>
                <w:kern w:val="0"/>
                <w:sz w:val="28"/>
                <w:szCs w:val="28"/>
              </w:rPr>
              <w:t>台，办公家具</w:t>
            </w:r>
            <w:r>
              <w:rPr>
                <w:rFonts w:ascii="宋体" w:hAnsi="宋体" w:cs="宋体"/>
                <w:kern w:val="0"/>
                <w:sz w:val="28"/>
                <w:szCs w:val="28"/>
              </w:rPr>
              <w:t>28</w:t>
            </w:r>
            <w:r>
              <w:rPr>
                <w:rFonts w:hint="eastAsia" w:ascii="宋体" w:hAnsi="宋体" w:cs="宋体"/>
                <w:kern w:val="0"/>
                <w:sz w:val="28"/>
                <w:szCs w:val="28"/>
              </w:rPr>
              <w:t>个</w:t>
            </w:r>
          </w:p>
        </w:tc>
        <w:tc>
          <w:tcPr>
            <w:tcW w:w="1000" w:type="dxa"/>
            <w:tcBorders>
              <w:top w:val="single" w:color="auto" w:sz="4" w:space="0"/>
              <w:left w:val="nil"/>
              <w:bottom w:val="single" w:color="auto" w:sz="4" w:space="0"/>
              <w:right w:val="single" w:color="auto" w:sz="4" w:space="0"/>
            </w:tcBorders>
            <w:vAlign w:val="center"/>
          </w:tcPr>
          <w:p>
            <w:pPr>
              <w:widowControl/>
              <w:spacing w:after="0" w:line="240" w:lineRule="auto"/>
              <w:jc w:val="left"/>
              <w:rPr>
                <w:rFonts w:ascii="宋体" w:cs="宋体"/>
                <w:kern w:val="0"/>
                <w:sz w:val="28"/>
                <w:szCs w:val="28"/>
              </w:rPr>
            </w:pPr>
            <w:r>
              <w:rPr>
                <w:rFonts w:hint="eastAsia" w:ascii="宋体" w:hAnsi="宋体" w:cs="宋体"/>
                <w:kern w:val="0"/>
                <w:sz w:val="28"/>
                <w:szCs w:val="28"/>
              </w:rPr>
              <w:t>购置数量通用设备</w:t>
            </w:r>
            <w:r>
              <w:rPr>
                <w:rFonts w:ascii="宋体" w:hAnsi="宋体" w:cs="宋体"/>
                <w:kern w:val="0"/>
                <w:sz w:val="28"/>
                <w:szCs w:val="28"/>
              </w:rPr>
              <w:t>42</w:t>
            </w:r>
            <w:r>
              <w:rPr>
                <w:rFonts w:hint="eastAsia" w:ascii="宋体" w:hAnsi="宋体" w:cs="宋体"/>
                <w:kern w:val="0"/>
                <w:sz w:val="28"/>
                <w:szCs w:val="28"/>
              </w:rPr>
              <w:t>台，办公家具</w:t>
            </w:r>
            <w:r>
              <w:rPr>
                <w:rFonts w:ascii="宋体" w:hAnsi="宋体" w:cs="宋体"/>
                <w:kern w:val="0"/>
                <w:sz w:val="28"/>
                <w:szCs w:val="28"/>
              </w:rPr>
              <w:t>28</w:t>
            </w:r>
            <w:r>
              <w:rPr>
                <w:rFonts w:hint="eastAsia" w:ascii="宋体" w:hAnsi="宋体" w:cs="宋体"/>
                <w:kern w:val="0"/>
                <w:sz w:val="28"/>
                <w:szCs w:val="28"/>
              </w:rPr>
              <w:t>个</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ascii="宋体" w:hAnsi="宋体" w:cs="宋体"/>
                <w:color w:val="000000"/>
                <w:kern w:val="0"/>
                <w:sz w:val="24"/>
                <w:szCs w:val="24"/>
              </w:rPr>
              <w:t>18</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restart"/>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效益指标（</w:t>
            </w:r>
            <w:r>
              <w:rPr>
                <w:rFonts w:ascii="宋体" w:hAnsi="宋体" w:cs="宋体"/>
                <w:color w:val="000000"/>
                <w:kern w:val="0"/>
                <w:sz w:val="24"/>
                <w:szCs w:val="24"/>
              </w:rPr>
              <w:t>30</w:t>
            </w:r>
            <w:r>
              <w:rPr>
                <w:rFonts w:hint="eastAsia" w:ascii="宋体" w:hAnsi="宋体" w:cs="宋体"/>
                <w:color w:val="000000"/>
                <w:kern w:val="0"/>
                <w:sz w:val="24"/>
                <w:szCs w:val="24"/>
              </w:rPr>
              <w:t>）</w:t>
            </w:r>
          </w:p>
        </w:tc>
        <w:tc>
          <w:tcPr>
            <w:tcW w:w="108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社会效益指标</w:t>
            </w:r>
          </w:p>
        </w:tc>
        <w:tc>
          <w:tcPr>
            <w:tcW w:w="2340"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购置对业务保障能力的提升情况</w:t>
            </w:r>
          </w:p>
        </w:tc>
        <w:tc>
          <w:tcPr>
            <w:tcW w:w="13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hint="eastAsia" w:ascii="Calibri" w:hAnsi="Calibri" w:cs="Calibri"/>
                <w:color w:val="000000"/>
                <w:kern w:val="0"/>
                <w:sz w:val="28"/>
                <w:szCs w:val="28"/>
              </w:rPr>
              <w:t>提高</w:t>
            </w:r>
          </w:p>
        </w:tc>
        <w:tc>
          <w:tcPr>
            <w:tcW w:w="10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hint="eastAsia" w:ascii="Calibri" w:hAnsi="Calibri" w:cs="Calibri"/>
                <w:color w:val="000000"/>
                <w:kern w:val="0"/>
                <w:sz w:val="28"/>
                <w:szCs w:val="28"/>
              </w:rPr>
              <w:t>提高</w:t>
            </w:r>
          </w:p>
        </w:tc>
        <w:tc>
          <w:tcPr>
            <w:tcW w:w="134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28</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34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34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restart"/>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满意度指标（</w:t>
            </w:r>
            <w:r>
              <w:rPr>
                <w:rFonts w:ascii="宋体" w:hAnsi="宋体" w:cs="宋体"/>
                <w:color w:val="000000"/>
                <w:kern w:val="0"/>
                <w:sz w:val="24"/>
                <w:szCs w:val="24"/>
              </w:rPr>
              <w:t>10</w:t>
            </w:r>
            <w:r>
              <w:rPr>
                <w:rFonts w:hint="eastAsia" w:ascii="宋体" w:hAnsi="宋体" w:cs="宋体"/>
                <w:color w:val="000000"/>
                <w:kern w:val="0"/>
                <w:sz w:val="24"/>
                <w:szCs w:val="24"/>
              </w:rPr>
              <w:t>）</w:t>
            </w:r>
          </w:p>
        </w:tc>
        <w:tc>
          <w:tcPr>
            <w:tcW w:w="108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满意度指标</w:t>
            </w:r>
          </w:p>
        </w:tc>
        <w:tc>
          <w:tcPr>
            <w:tcW w:w="2340"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使用人员满意度（</w:t>
            </w:r>
            <w:r>
              <w:rPr>
                <w:rFonts w:ascii="宋体" w:hAnsi="宋体" w:cs="宋体"/>
                <w:color w:val="000000"/>
                <w:kern w:val="0"/>
                <w:sz w:val="24"/>
                <w:szCs w:val="24"/>
              </w:rPr>
              <w:t>%</w:t>
            </w:r>
            <w:r>
              <w:rPr>
                <w:rFonts w:hint="eastAsia" w:ascii="宋体" w:hAnsi="宋体" w:cs="宋体"/>
                <w:color w:val="000000"/>
                <w:kern w:val="0"/>
                <w:sz w:val="24"/>
                <w:szCs w:val="24"/>
              </w:rPr>
              <w:t>）</w:t>
            </w:r>
          </w:p>
        </w:tc>
        <w:tc>
          <w:tcPr>
            <w:tcW w:w="130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ascii="Calibri" w:hAnsi="Calibri" w:cs="Calibri"/>
                <w:color w:val="000000"/>
                <w:kern w:val="0"/>
                <w:sz w:val="36"/>
                <w:szCs w:val="36"/>
              </w:rPr>
            </w:pPr>
            <w:r>
              <w:rPr>
                <w:rFonts w:ascii="Calibri" w:hAnsi="Calibri" w:cs="Calibri"/>
                <w:color w:val="000000"/>
                <w:kern w:val="0"/>
                <w:sz w:val="36"/>
                <w:szCs w:val="36"/>
              </w:rPr>
              <w:t>≥90%</w:t>
            </w:r>
          </w:p>
        </w:tc>
        <w:tc>
          <w:tcPr>
            <w:tcW w:w="100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ascii="Calibri" w:hAnsi="Calibri" w:cs="Calibri"/>
                <w:color w:val="000000"/>
                <w:kern w:val="0"/>
                <w:sz w:val="36"/>
                <w:szCs w:val="36"/>
              </w:rPr>
            </w:pPr>
            <w:r>
              <w:rPr>
                <w:rFonts w:ascii="Calibri" w:hAnsi="Calibri" w:cs="Calibri"/>
                <w:color w:val="000000"/>
                <w:kern w:val="0"/>
                <w:sz w:val="32"/>
                <w:szCs w:val="32"/>
              </w:rPr>
              <w:t>≥90%</w:t>
            </w:r>
          </w:p>
        </w:tc>
        <w:tc>
          <w:tcPr>
            <w:tcW w:w="134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36"/>
                <w:szCs w:val="36"/>
              </w:rPr>
            </w:pPr>
            <w:r>
              <w:rPr>
                <w:rFonts w:ascii="Calibri" w:hAnsi="Calibri" w:cs="Calibri"/>
                <w:color w:val="000000"/>
                <w:kern w:val="0"/>
                <w:sz w:val="36"/>
                <w:szCs w:val="36"/>
              </w:rPr>
              <w:t>8</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34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c>
          <w:tcPr>
            <w:tcW w:w="10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34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c>
          <w:tcPr>
            <w:tcW w:w="10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r>
      <w:tr>
        <w:tblPrEx>
          <w:tblCellMar>
            <w:top w:w="0" w:type="dxa"/>
            <w:left w:w="108" w:type="dxa"/>
            <w:bottom w:w="0" w:type="dxa"/>
            <w:right w:w="108" w:type="dxa"/>
          </w:tblCellMar>
        </w:tblPrEx>
        <w:trPr>
          <w:trHeight w:val="495"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预算执行率（</w:t>
            </w:r>
            <w:r>
              <w:rPr>
                <w:rFonts w:ascii="宋体" w:hAnsi="宋体" w:cs="宋体"/>
                <w:color w:val="000000"/>
                <w:kern w:val="0"/>
                <w:sz w:val="24"/>
                <w:szCs w:val="24"/>
              </w:rPr>
              <w:t>10</w:t>
            </w:r>
            <w:r>
              <w:rPr>
                <w:rFonts w:hint="eastAsia" w:ascii="宋体" w:hAnsi="宋体" w:cs="宋体"/>
                <w:color w:val="000000"/>
                <w:kern w:val="0"/>
                <w:sz w:val="24"/>
                <w:szCs w:val="24"/>
              </w:rPr>
              <w:t>）</w:t>
            </w:r>
          </w:p>
        </w:tc>
        <w:tc>
          <w:tcPr>
            <w:tcW w:w="108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预算执行率</w:t>
            </w:r>
          </w:p>
        </w:tc>
        <w:tc>
          <w:tcPr>
            <w:tcW w:w="2340" w:type="dxa"/>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按预算执行</w:t>
            </w:r>
          </w:p>
        </w:tc>
        <w:tc>
          <w:tcPr>
            <w:tcW w:w="13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6"/>
                <w:szCs w:val="36"/>
              </w:rPr>
            </w:pPr>
            <w:r>
              <w:rPr>
                <w:rFonts w:ascii="Calibri" w:hAnsi="Calibri" w:cs="Calibri"/>
                <w:color w:val="000000"/>
                <w:kern w:val="0"/>
                <w:sz w:val="36"/>
                <w:szCs w:val="36"/>
              </w:rPr>
              <w:t>≥90%</w:t>
            </w:r>
          </w:p>
        </w:tc>
        <w:tc>
          <w:tcPr>
            <w:tcW w:w="10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6"/>
                <w:szCs w:val="36"/>
              </w:rPr>
            </w:pPr>
            <w:r>
              <w:rPr>
                <w:rFonts w:ascii="Calibri" w:hAnsi="Calibri" w:cs="Calibri"/>
                <w:color w:val="000000"/>
                <w:kern w:val="0"/>
                <w:sz w:val="32"/>
                <w:szCs w:val="32"/>
              </w:rPr>
              <w:t>≥90%</w:t>
            </w:r>
          </w:p>
        </w:tc>
        <w:tc>
          <w:tcPr>
            <w:tcW w:w="134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6"/>
                <w:szCs w:val="36"/>
              </w:rPr>
            </w:pPr>
            <w:r>
              <w:rPr>
                <w:rFonts w:ascii="Calibri" w:hAnsi="Calibri" w:cs="Calibri"/>
                <w:color w:val="000000"/>
                <w:kern w:val="0"/>
                <w:sz w:val="36"/>
                <w:szCs w:val="36"/>
              </w:rPr>
              <w:t>9</w:t>
            </w:r>
          </w:p>
        </w:tc>
      </w:tr>
      <w:tr>
        <w:tblPrEx>
          <w:tblCellMar>
            <w:top w:w="0" w:type="dxa"/>
            <w:left w:w="108" w:type="dxa"/>
            <w:bottom w:w="0" w:type="dxa"/>
            <w:right w:w="108" w:type="dxa"/>
          </w:tblCellMar>
        </w:tblPrEx>
        <w:trPr>
          <w:trHeight w:val="285"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7140" w:type="dxa"/>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总分</w:t>
            </w:r>
          </w:p>
        </w:tc>
        <w:tc>
          <w:tcPr>
            <w:tcW w:w="1340" w:type="dxa"/>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6"/>
                <w:szCs w:val="36"/>
              </w:rPr>
            </w:pPr>
            <w:r>
              <w:rPr>
                <w:rFonts w:ascii="Calibri" w:hAnsi="Calibri" w:cs="Calibri"/>
                <w:color w:val="000000"/>
                <w:kern w:val="0"/>
                <w:sz w:val="36"/>
                <w:szCs w:val="36"/>
              </w:rPr>
              <w:t>93</w:t>
            </w:r>
          </w:p>
        </w:tc>
      </w:tr>
      <w:tr>
        <w:tblPrEx>
          <w:tblCellMar>
            <w:top w:w="0" w:type="dxa"/>
            <w:left w:w="108" w:type="dxa"/>
            <w:bottom w:w="0" w:type="dxa"/>
            <w:right w:w="108" w:type="dxa"/>
          </w:tblCellMar>
        </w:tblPrEx>
        <w:trPr>
          <w:trHeight w:val="735" w:hRule="atLeast"/>
        </w:trPr>
        <w:tc>
          <w:tcPr>
            <w:tcW w:w="1120" w:type="dxa"/>
            <w:tcBorders>
              <w:top w:val="single" w:color="auto"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五、</w:t>
            </w:r>
            <w:r>
              <w:rPr>
                <w:rFonts w:ascii="Calibri" w:hAnsi="Calibri" w:cs="Calibri"/>
                <w:color w:val="000000"/>
                <w:kern w:val="0"/>
                <w:sz w:val="24"/>
                <w:szCs w:val="24"/>
              </w:rPr>
              <w:t> </w:t>
            </w:r>
            <w:r>
              <w:rPr>
                <w:rFonts w:hint="eastAsia" w:ascii="宋体" w:hAnsi="宋体" w:cs="宋体"/>
                <w:color w:val="000000"/>
                <w:kern w:val="0"/>
                <w:sz w:val="24"/>
                <w:szCs w:val="24"/>
              </w:rPr>
              <w:t>存在问题、原因及下一步整改措施</w:t>
            </w:r>
          </w:p>
        </w:tc>
        <w:tc>
          <w:tcPr>
            <w:tcW w:w="8480" w:type="dxa"/>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一、存在的问题及原因：</w:t>
            </w:r>
            <w:r>
              <w:rPr>
                <w:rFonts w:ascii="宋体" w:hAnsi="宋体" w:cs="宋体"/>
                <w:color w:val="000000"/>
                <w:kern w:val="0"/>
                <w:sz w:val="24"/>
                <w:szCs w:val="24"/>
              </w:rPr>
              <w:t>1</w:t>
            </w:r>
            <w:r>
              <w:rPr>
                <w:rFonts w:hint="eastAsia" w:ascii="宋体" w:hAnsi="宋体" w:cs="宋体"/>
                <w:color w:val="000000"/>
                <w:kern w:val="0"/>
                <w:sz w:val="24"/>
                <w:szCs w:val="24"/>
              </w:rPr>
              <w:t>、存在绩效指标设置不全面、不合理现象。</w:t>
            </w:r>
            <w:r>
              <w:rPr>
                <w:rFonts w:ascii="宋体" w:hAnsi="宋体" w:cs="宋体"/>
                <w:color w:val="000000"/>
                <w:kern w:val="0"/>
                <w:sz w:val="24"/>
                <w:szCs w:val="24"/>
              </w:rPr>
              <w:t>2</w:t>
            </w:r>
            <w:r>
              <w:rPr>
                <w:rFonts w:hint="eastAsia" w:ascii="宋体" w:hAnsi="宋体" w:cs="宋体"/>
                <w:color w:val="000000"/>
                <w:kern w:val="0"/>
                <w:sz w:val="24"/>
                <w:szCs w:val="24"/>
              </w:rPr>
              <w:t>、部分绩效指标完成资料、依据不充分，二、下一步整改措施：完善项目相关评价资料及依据，新预算年度对类似项目预算绩效指标设定进行严格审核。</w:t>
            </w:r>
          </w:p>
        </w:tc>
      </w:tr>
      <w:tr>
        <w:tblPrEx>
          <w:tblCellMar>
            <w:top w:w="0" w:type="dxa"/>
            <w:left w:w="108" w:type="dxa"/>
            <w:bottom w:w="0" w:type="dxa"/>
            <w:right w:w="108" w:type="dxa"/>
          </w:tblCellMar>
        </w:tblPrEx>
        <w:trPr>
          <w:trHeight w:val="270" w:hRule="atLeast"/>
        </w:trPr>
        <w:tc>
          <w:tcPr>
            <w:tcW w:w="1120" w:type="dxa"/>
            <w:tcBorders>
              <w:top w:val="nil"/>
              <w:left w:val="nil"/>
              <w:bottom w:val="nil"/>
              <w:right w:val="nil"/>
            </w:tcBorders>
            <w:vAlign w:val="center"/>
          </w:tcPr>
          <w:p>
            <w:pPr>
              <w:widowControl/>
              <w:spacing w:after="0" w:line="240" w:lineRule="auto"/>
              <w:jc w:val="left"/>
              <w:rPr>
                <w:rFonts w:ascii="宋体" w:cs="宋体"/>
                <w:color w:val="000000"/>
                <w:kern w:val="0"/>
                <w:sz w:val="24"/>
                <w:szCs w:val="24"/>
              </w:rPr>
            </w:pPr>
          </w:p>
        </w:tc>
        <w:tc>
          <w:tcPr>
            <w:tcW w:w="142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18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16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000" w:type="dxa"/>
            <w:tcBorders>
              <w:top w:val="nil"/>
              <w:left w:val="nil"/>
              <w:bottom w:val="nil"/>
              <w:right w:val="nil"/>
            </w:tcBorders>
            <w:vAlign w:val="center"/>
          </w:tcPr>
          <w:p>
            <w:pPr>
              <w:widowControl/>
              <w:spacing w:after="0" w:line="240" w:lineRule="auto"/>
              <w:jc w:val="left"/>
              <w:rPr>
                <w:rFonts w:ascii="宋体" w:cs="宋体"/>
                <w:color w:val="000000"/>
                <w:kern w:val="0"/>
                <w:sz w:val="24"/>
                <w:szCs w:val="24"/>
              </w:rPr>
            </w:pPr>
          </w:p>
        </w:tc>
        <w:tc>
          <w:tcPr>
            <w:tcW w:w="134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r>
    </w:tbl>
    <w:p>
      <w:pPr>
        <w:adjustRightInd w:val="0"/>
        <w:snapToGrid w:val="0"/>
        <w:spacing w:after="0" w:line="58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bidi w:val="0"/>
        <w:adjustRightInd/>
        <w:snapToGrid/>
        <w:spacing w:line="560" w:lineRule="exact"/>
        <w:ind w:firstLine="723" w:firstLineChars="200"/>
        <w:textAlignment w:val="auto"/>
        <w:rPr>
          <w:rFonts w:hint="eastAsia" w:ascii="楷体" w:hAnsi="楷体" w:eastAsia="楷体" w:cstheme="minorBidi"/>
          <w:b/>
          <w:color w:val="auto"/>
          <w:spacing w:val="0"/>
          <w:w w:val="100"/>
          <w:kern w:val="2"/>
          <w:position w:val="0"/>
          <w:sz w:val="36"/>
          <w:szCs w:val="36"/>
          <w:u w:val="none"/>
          <w:vertAlign w:val="baseline"/>
          <w:lang w:val="zh-TW" w:eastAsia="zh-CN" w:bidi="ar-SA"/>
        </w:rPr>
      </w:pPr>
    </w:p>
    <w:p>
      <w:pPr>
        <w:numPr>
          <w:ilvl w:val="0"/>
          <w:numId w:val="5"/>
        </w:num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宋体" w:hAnsi="宋体" w:cs="宋体"/>
          <w:sz w:val="32"/>
          <w:szCs w:val="32"/>
        </w:rPr>
        <w:t>城乡医疗保险</w:t>
      </w:r>
      <w:r>
        <w:rPr>
          <w:rFonts w:hint="eastAsia" w:ascii="宋体" w:hAnsi="宋体" w:eastAsia="宋体" w:cs="宋体"/>
          <w:sz w:val="32"/>
          <w:szCs w:val="32"/>
          <w:lang w:eastAsia="zh-CN"/>
        </w:rPr>
        <w:t>缴费</w:t>
      </w:r>
      <w:r>
        <w:rPr>
          <w:rFonts w:hint="eastAsia" w:ascii="宋体" w:hAnsi="宋体" w:cs="宋体"/>
          <w:sz w:val="32"/>
          <w:szCs w:val="32"/>
        </w:rPr>
        <w:t>项目绩效自评综述：城乡医疗保险</w:t>
      </w:r>
      <w:r>
        <w:rPr>
          <w:rFonts w:hint="eastAsia" w:ascii="宋体" w:hAnsi="宋体" w:eastAsia="宋体" w:cs="宋体"/>
          <w:sz w:val="32"/>
          <w:szCs w:val="32"/>
          <w:lang w:eastAsia="zh-CN"/>
        </w:rPr>
        <w:t>缴费</w:t>
      </w:r>
      <w:r>
        <w:rPr>
          <w:rFonts w:hint="eastAsia" w:ascii="宋体" w:hAnsi="宋体" w:cs="宋体"/>
          <w:sz w:val="32"/>
          <w:szCs w:val="32"/>
        </w:rPr>
        <w:t>项目绩效自评得分为</w:t>
      </w:r>
      <w:r>
        <w:rPr>
          <w:rFonts w:ascii="仿宋_GB2312" w:hAnsi="仿宋_GB2312" w:eastAsia="仿宋_GB2312" w:cs="仿宋_GB2312"/>
          <w:sz w:val="32"/>
          <w:szCs w:val="32"/>
        </w:rPr>
        <w:t>90</w:t>
      </w:r>
      <w:r>
        <w:rPr>
          <w:rFonts w:hint="eastAsia" w:ascii="宋体" w:hAnsi="宋体" w:cs="宋体"/>
          <w:sz w:val="32"/>
          <w:szCs w:val="32"/>
        </w:rPr>
        <w:t>分</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绩效自评表附后</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全年预算数为</w:t>
      </w:r>
      <w:r>
        <w:rPr>
          <w:rFonts w:hint="eastAsia" w:ascii="仿宋_GB2312" w:hAnsi="仿宋_GB2312" w:eastAsia="仿宋_GB2312" w:cs="仿宋_GB2312"/>
          <w:sz w:val="32"/>
          <w:szCs w:val="32"/>
          <w:lang w:val="en-US" w:eastAsia="zh-CN"/>
        </w:rPr>
        <w:t>331.33</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执行数为</w:t>
      </w:r>
      <w:r>
        <w:rPr>
          <w:rFonts w:hint="eastAsia" w:ascii="仿宋_GB2312" w:hAnsi="仿宋_GB2312" w:eastAsia="仿宋_GB2312" w:cs="仿宋_GB2312"/>
          <w:sz w:val="32"/>
          <w:szCs w:val="32"/>
          <w:lang w:val="en-US" w:eastAsia="zh-CN"/>
        </w:rPr>
        <w:t>331.33</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rPr>
      </w:pPr>
    </w:p>
    <w:p>
      <w:pPr>
        <w:pStyle w:val="3"/>
      </w:pPr>
    </w:p>
    <w:tbl>
      <w:tblPr>
        <w:tblStyle w:val="6"/>
        <w:tblW w:w="9700" w:type="dxa"/>
        <w:tblInd w:w="93" w:type="dxa"/>
        <w:tblLayout w:type="fixed"/>
        <w:tblCellMar>
          <w:top w:w="0" w:type="dxa"/>
          <w:left w:w="108" w:type="dxa"/>
          <w:bottom w:w="0" w:type="dxa"/>
          <w:right w:w="108" w:type="dxa"/>
        </w:tblCellMar>
      </w:tblPr>
      <w:tblGrid>
        <w:gridCol w:w="1120"/>
        <w:gridCol w:w="1420"/>
        <w:gridCol w:w="1080"/>
        <w:gridCol w:w="1360"/>
        <w:gridCol w:w="75"/>
        <w:gridCol w:w="1005"/>
        <w:gridCol w:w="1300"/>
        <w:gridCol w:w="1000"/>
        <w:gridCol w:w="1340"/>
      </w:tblGrid>
      <w:tr>
        <w:tblPrEx>
          <w:tblCellMar>
            <w:top w:w="0" w:type="dxa"/>
            <w:left w:w="108" w:type="dxa"/>
            <w:bottom w:w="0" w:type="dxa"/>
            <w:right w:w="108" w:type="dxa"/>
          </w:tblCellMar>
        </w:tblPrEx>
        <w:trPr>
          <w:trHeight w:val="510" w:hRule="atLeast"/>
        </w:trPr>
        <w:tc>
          <w:tcPr>
            <w:tcW w:w="9700" w:type="dxa"/>
            <w:gridSpan w:val="9"/>
            <w:tcBorders>
              <w:top w:val="nil"/>
              <w:left w:val="nil"/>
              <w:bottom w:val="nil"/>
              <w:right w:val="nil"/>
            </w:tcBorders>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9700" w:type="dxa"/>
            <w:gridSpan w:val="9"/>
            <w:tcBorders>
              <w:top w:val="nil"/>
              <w:left w:val="nil"/>
              <w:bottom w:val="nil"/>
              <w:right w:val="nil"/>
            </w:tcBorders>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362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填报单位：</w:t>
            </w:r>
            <w:r>
              <w:rPr>
                <w:rFonts w:hint="eastAsia" w:ascii="宋体" w:hAnsi="宋体" w:eastAsia="宋体" w:cs="宋体"/>
                <w:color w:val="000000"/>
                <w:kern w:val="0"/>
                <w:sz w:val="22"/>
                <w:szCs w:val="22"/>
                <w:lang w:eastAsia="zh-CN"/>
              </w:rPr>
              <w:t>大城县</w:t>
            </w:r>
            <w:r>
              <w:rPr>
                <w:rFonts w:hint="eastAsia" w:ascii="宋体" w:hAnsi="宋体" w:cs="宋体"/>
                <w:color w:val="000000"/>
                <w:kern w:val="0"/>
                <w:sz w:val="22"/>
                <w:szCs w:val="22"/>
              </w:rPr>
              <w:t>医疗保障局</w:t>
            </w:r>
          </w:p>
        </w:tc>
        <w:tc>
          <w:tcPr>
            <w:tcW w:w="1435" w:type="dxa"/>
            <w:gridSpan w:val="2"/>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005"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00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34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739" w:hRule="atLeast"/>
        </w:trPr>
        <w:tc>
          <w:tcPr>
            <w:tcW w:w="11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一、</w:t>
            </w:r>
            <w:r>
              <w:rPr>
                <w:rFonts w:ascii="Calibri" w:hAnsi="Calibri" w:cs="Calibri"/>
                <w:color w:val="000000"/>
                <w:kern w:val="0"/>
                <w:sz w:val="22"/>
                <w:szCs w:val="22"/>
              </w:rPr>
              <w:t> </w:t>
            </w:r>
            <w:r>
              <w:rPr>
                <w:rFonts w:hint="eastAsia" w:ascii="宋体" w:hAnsi="宋体" w:cs="宋体"/>
                <w:color w:val="000000"/>
                <w:kern w:val="0"/>
                <w:sz w:val="22"/>
                <w:szCs w:val="22"/>
              </w:rPr>
              <w:t>基本情况</w:t>
            </w:r>
          </w:p>
        </w:tc>
        <w:tc>
          <w:tcPr>
            <w:tcW w:w="1420" w:type="dxa"/>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项目名称</w:t>
            </w:r>
          </w:p>
        </w:tc>
        <w:tc>
          <w:tcPr>
            <w:tcW w:w="2515"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kern w:val="0"/>
                <w:sz w:val="22"/>
                <w:szCs w:val="22"/>
              </w:rPr>
            </w:pPr>
            <w:r>
              <w:rPr>
                <w:rFonts w:hint="eastAsia" w:ascii="宋体" w:hAnsi="宋体" w:cs="宋体"/>
                <w:sz w:val="28"/>
                <w:szCs w:val="28"/>
              </w:rPr>
              <w:t>城乡医疗保险</w:t>
            </w:r>
            <w:r>
              <w:rPr>
                <w:rFonts w:hint="eastAsia" w:ascii="宋体" w:hAnsi="宋体" w:eastAsia="宋体" w:cs="宋体"/>
                <w:sz w:val="28"/>
                <w:szCs w:val="28"/>
                <w:lang w:eastAsia="zh-CN"/>
              </w:rPr>
              <w:t>缴费</w:t>
            </w:r>
          </w:p>
        </w:tc>
        <w:tc>
          <w:tcPr>
            <w:tcW w:w="1005"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实施</w:t>
            </w:r>
            <w:r>
              <w:rPr>
                <w:rFonts w:ascii="宋体" w:hAnsi="宋体" w:cs="宋体"/>
                <w:color w:val="000000"/>
                <w:kern w:val="0"/>
                <w:sz w:val="22"/>
                <w:szCs w:val="22"/>
              </w:rPr>
              <w:t>(</w:t>
            </w:r>
            <w:r>
              <w:rPr>
                <w:rFonts w:hint="eastAsia" w:ascii="宋体" w:hAnsi="宋体" w:cs="宋体"/>
                <w:color w:val="000000"/>
                <w:kern w:val="0"/>
                <w:sz w:val="22"/>
                <w:szCs w:val="22"/>
              </w:rPr>
              <w:t>主管）单位</w:t>
            </w:r>
          </w:p>
        </w:tc>
        <w:tc>
          <w:tcPr>
            <w:tcW w:w="36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eastAsia="zh-CN"/>
              </w:rPr>
              <w:t>大城县</w:t>
            </w:r>
            <w:r>
              <w:rPr>
                <w:rFonts w:hint="eastAsia" w:ascii="宋体" w:hAnsi="宋体" w:cs="宋体"/>
                <w:color w:val="000000"/>
                <w:kern w:val="0"/>
                <w:sz w:val="22"/>
                <w:szCs w:val="22"/>
              </w:rPr>
              <w:t>医疗保障局</w:t>
            </w: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二、预算执行情况</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预算安排情况（调整后）</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资金到位情况</w:t>
            </w:r>
          </w:p>
        </w:tc>
        <w:tc>
          <w:tcPr>
            <w:tcW w:w="23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资金执行情况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预算执行进度</w:t>
            </w:r>
          </w:p>
        </w:tc>
      </w:tr>
      <w:tr>
        <w:tblPrEx>
          <w:tblCellMar>
            <w:top w:w="0" w:type="dxa"/>
            <w:left w:w="108" w:type="dxa"/>
            <w:bottom w:w="0" w:type="dxa"/>
            <w:right w:w="108" w:type="dxa"/>
          </w:tblCellMar>
        </w:tblPrEx>
        <w:trPr>
          <w:trHeight w:val="270"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预算数：</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331.33</w:t>
            </w:r>
          </w:p>
        </w:tc>
        <w:tc>
          <w:tcPr>
            <w:tcW w:w="13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到位数：</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val="en-US" w:eastAsia="zh-CN"/>
              </w:rPr>
            </w:pPr>
            <w:r>
              <w:rPr>
                <w:rFonts w:hint="eastAsia" w:ascii="宋体" w:eastAsia="宋体" w:cs="宋体"/>
                <w:color w:val="000000"/>
                <w:kern w:val="0"/>
                <w:sz w:val="22"/>
                <w:szCs w:val="22"/>
                <w:lang w:val="en-US" w:eastAsia="zh-CN"/>
              </w:rPr>
              <w:t>331.33</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执行数：</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331.33</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100%</w:t>
            </w:r>
          </w:p>
        </w:tc>
      </w:tr>
      <w:tr>
        <w:tblPrEx>
          <w:tblCellMar>
            <w:top w:w="0" w:type="dxa"/>
            <w:left w:w="108" w:type="dxa"/>
            <w:bottom w:w="0" w:type="dxa"/>
            <w:right w:w="108" w:type="dxa"/>
          </w:tblCellMar>
        </w:tblPrEx>
        <w:trPr>
          <w:trHeight w:val="270"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331.33</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331.33</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331.33</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285"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080" w:type="dxa"/>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r>
              <w:rPr>
                <w:rFonts w:hint="eastAsia" w:ascii="Calibri" w:hAnsi="Calibri" w:cs="Calibri"/>
                <w:color w:val="000000"/>
                <w:kern w:val="0"/>
                <w:sz w:val="32"/>
                <w:szCs w:val="32"/>
              </w:rPr>
              <w:t>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00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　</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三、目标完成情况</w:t>
            </w:r>
          </w:p>
        </w:tc>
        <w:tc>
          <w:tcPr>
            <w:tcW w:w="386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年度预期目标</w:t>
            </w:r>
          </w:p>
        </w:tc>
        <w:tc>
          <w:tcPr>
            <w:tcW w:w="3380" w:type="dxa"/>
            <w:gridSpan w:val="4"/>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具体完成情况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总体完成率</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86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提高医疗服务实时监控稽核水平，保障出院即报及时办结，逐步提高异地就医直接结算服务水平，减轻就医负担，确保医疗保险基金安全运行。</w:t>
            </w:r>
          </w:p>
        </w:tc>
        <w:tc>
          <w:tcPr>
            <w:tcW w:w="338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及时确定</w:t>
            </w:r>
            <w:r>
              <w:rPr>
                <w:rFonts w:ascii="宋体" w:hAnsi="宋体" w:cs="宋体"/>
                <w:color w:val="000000"/>
                <w:kern w:val="0"/>
                <w:sz w:val="20"/>
                <w:szCs w:val="20"/>
              </w:rPr>
              <w:t>2019</w:t>
            </w:r>
            <w:r>
              <w:rPr>
                <w:rFonts w:hint="eastAsia" w:ascii="宋体" w:hAnsi="宋体" w:cs="宋体"/>
                <w:color w:val="000000"/>
                <w:kern w:val="0"/>
                <w:sz w:val="20"/>
                <w:szCs w:val="20"/>
              </w:rPr>
              <w:t>年度参加城乡居民医疗保险人数，按照上级规定的标准和时限及时拨付补助资金，并上缴市级统筹安排，用于参保居民基本医疗费用及提高部分补助</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100%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8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38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0"/>
                <w:szCs w:val="20"/>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8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38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0"/>
                <w:szCs w:val="20"/>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auto" w:sz="4" w:space="0"/>
              <w:bottom w:val="single" w:color="auto" w:sz="4" w:space="0"/>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四、</w:t>
            </w:r>
            <w:r>
              <w:rPr>
                <w:rFonts w:ascii="Calibri" w:hAnsi="Calibri" w:cs="Calibri"/>
                <w:color w:val="000000"/>
                <w:kern w:val="0"/>
                <w:sz w:val="22"/>
                <w:szCs w:val="22"/>
              </w:rPr>
              <w:t> </w:t>
            </w:r>
            <w:r>
              <w:rPr>
                <w:rFonts w:hint="eastAsia" w:ascii="宋体" w:hAnsi="宋体" w:cs="宋体"/>
                <w:color w:val="000000"/>
                <w:kern w:val="0"/>
                <w:sz w:val="22"/>
                <w:szCs w:val="22"/>
              </w:rPr>
              <w:t>年度绩效指标完成情况</w:t>
            </w:r>
          </w:p>
        </w:tc>
        <w:tc>
          <w:tcPr>
            <w:tcW w:w="1420" w:type="dxa"/>
            <w:tcBorders>
              <w:top w:val="nil"/>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一级指标</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二级指标</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三级指标</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预期指标值</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实际完成值</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自评得分</w:t>
            </w:r>
          </w:p>
        </w:tc>
      </w:tr>
      <w:tr>
        <w:tblPrEx>
          <w:tblCellMar>
            <w:top w:w="0" w:type="dxa"/>
            <w:left w:w="108" w:type="dxa"/>
            <w:bottom w:w="0" w:type="dxa"/>
            <w:right w:w="108" w:type="dxa"/>
          </w:tblCellMar>
        </w:tblPrEx>
        <w:trPr>
          <w:trHeight w:val="270"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产出指标（</w:t>
            </w:r>
            <w:r>
              <w:rPr>
                <w:rFonts w:ascii="宋体" w:hAnsi="宋体" w:cs="宋体"/>
                <w:color w:val="000000"/>
                <w:kern w:val="0"/>
                <w:sz w:val="22"/>
                <w:szCs w:val="22"/>
              </w:rPr>
              <w:t>50</w:t>
            </w:r>
            <w:r>
              <w:rPr>
                <w:rFonts w:hint="eastAsia" w:ascii="宋体" w:hAnsi="宋体" w:cs="宋体"/>
                <w:color w:val="000000"/>
                <w:kern w:val="0"/>
                <w:sz w:val="22"/>
                <w:szCs w:val="22"/>
              </w:rPr>
              <w:t>）</w:t>
            </w:r>
          </w:p>
        </w:tc>
        <w:tc>
          <w:tcPr>
            <w:tcW w:w="1080" w:type="dxa"/>
            <w:tcBorders>
              <w:top w:val="nil"/>
              <w:left w:val="single" w:color="auto" w:sz="4" w:space="0"/>
              <w:bottom w:val="nil"/>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数量指标</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参保人数</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Arial" w:hAnsi="Arial" w:cs="Arial"/>
                <w:color w:val="000000"/>
                <w:kern w:val="0"/>
                <w:sz w:val="22"/>
                <w:szCs w:val="22"/>
              </w:rPr>
            </w:pPr>
            <w:r>
              <w:rPr>
                <w:rFonts w:ascii="Arial" w:hAnsi="Arial" w:cs="Arial"/>
                <w:color w:val="000000"/>
                <w:kern w:val="0"/>
                <w:sz w:val="22"/>
                <w:szCs w:val="22"/>
              </w:rPr>
              <w:t>≥</w:t>
            </w:r>
            <w:r>
              <w:rPr>
                <w:rFonts w:hint="eastAsia" w:ascii="Arial" w:hAnsi="Arial" w:eastAsia="宋体" w:cs="Arial"/>
                <w:color w:val="000000"/>
                <w:kern w:val="0"/>
                <w:sz w:val="22"/>
                <w:szCs w:val="22"/>
                <w:lang w:val="en-US" w:eastAsia="zh-CN"/>
              </w:rPr>
              <w:t>400000</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Arial" w:hAnsi="Arial" w:cs="Arial"/>
                <w:color w:val="000000"/>
                <w:kern w:val="0"/>
                <w:sz w:val="22"/>
                <w:szCs w:val="22"/>
              </w:rPr>
            </w:pPr>
            <w:r>
              <w:rPr>
                <w:rFonts w:ascii="Arial" w:hAnsi="Arial" w:cs="Arial"/>
                <w:color w:val="000000"/>
                <w:kern w:val="0"/>
                <w:sz w:val="22"/>
                <w:szCs w:val="22"/>
              </w:rPr>
              <w:t>≥</w:t>
            </w:r>
            <w:r>
              <w:rPr>
                <w:rFonts w:hint="eastAsia" w:ascii="Arial" w:hAnsi="Arial" w:eastAsia="宋体" w:cs="Arial"/>
                <w:color w:val="000000"/>
                <w:kern w:val="0"/>
                <w:sz w:val="22"/>
                <w:szCs w:val="22"/>
                <w:lang w:val="en-US" w:eastAsia="zh-CN"/>
              </w:rPr>
              <w:t>400000</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restart"/>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质量指标</w:t>
            </w:r>
          </w:p>
        </w:tc>
        <w:tc>
          <w:tcPr>
            <w:tcW w:w="244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政策范围内报销比例</w:t>
            </w:r>
          </w:p>
        </w:tc>
        <w:tc>
          <w:tcPr>
            <w:tcW w:w="13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≥70%</w:t>
            </w:r>
          </w:p>
        </w:tc>
        <w:tc>
          <w:tcPr>
            <w:tcW w:w="10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≥70%</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20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000000" w:sz="4" w:space="0"/>
              <w:left w:val="single" w:color="auto"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成本指标</w:t>
            </w:r>
          </w:p>
        </w:tc>
        <w:tc>
          <w:tcPr>
            <w:tcW w:w="2440" w:type="dxa"/>
            <w:gridSpan w:val="3"/>
            <w:vMerge w:val="restart"/>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参保居民财政补助标准（元）</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110</w:t>
            </w:r>
            <w:r>
              <w:rPr>
                <w:rFonts w:hint="eastAsia" w:ascii="宋体" w:hAnsi="宋体" w:cs="Calibri"/>
                <w:color w:val="000000"/>
                <w:kern w:val="0"/>
                <w:sz w:val="28"/>
                <w:szCs w:val="28"/>
              </w:rPr>
              <w:t>元</w:t>
            </w:r>
          </w:p>
        </w:tc>
        <w:tc>
          <w:tcPr>
            <w:tcW w:w="100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110</w:t>
            </w:r>
            <w:r>
              <w:rPr>
                <w:rFonts w:hint="eastAsia" w:ascii="宋体" w:hAnsi="宋体" w:cs="Calibri"/>
                <w:color w:val="000000"/>
                <w:kern w:val="0"/>
                <w:sz w:val="28"/>
                <w:szCs w:val="28"/>
              </w:rPr>
              <w:t>元</w:t>
            </w:r>
          </w:p>
        </w:tc>
        <w:tc>
          <w:tcPr>
            <w:tcW w:w="134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20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效益指标（</w:t>
            </w:r>
            <w:r>
              <w:rPr>
                <w:rFonts w:ascii="宋体" w:hAnsi="宋体" w:cs="宋体"/>
                <w:color w:val="000000"/>
                <w:kern w:val="0"/>
                <w:sz w:val="22"/>
                <w:szCs w:val="22"/>
              </w:rPr>
              <w:t>30</w:t>
            </w:r>
            <w:r>
              <w:rPr>
                <w:rFonts w:hint="eastAsia" w:ascii="宋体" w:hAnsi="宋体" w:cs="宋体"/>
                <w:color w:val="000000"/>
                <w:kern w:val="0"/>
                <w:sz w:val="22"/>
                <w:szCs w:val="22"/>
              </w:rPr>
              <w:t>）</w:t>
            </w:r>
          </w:p>
        </w:tc>
        <w:tc>
          <w:tcPr>
            <w:tcW w:w="108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社会效益指标</w:t>
            </w:r>
          </w:p>
        </w:tc>
        <w:tc>
          <w:tcPr>
            <w:tcW w:w="244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政策知晓率</w:t>
            </w:r>
          </w:p>
        </w:tc>
        <w:tc>
          <w:tcPr>
            <w:tcW w:w="130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≥85%</w:t>
            </w:r>
          </w:p>
        </w:tc>
        <w:tc>
          <w:tcPr>
            <w:tcW w:w="100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≥85%</w:t>
            </w:r>
          </w:p>
        </w:tc>
        <w:tc>
          <w:tcPr>
            <w:tcW w:w="134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30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满意度指标（</w:t>
            </w:r>
            <w:r>
              <w:rPr>
                <w:rFonts w:ascii="宋体" w:hAnsi="宋体" w:cs="宋体"/>
                <w:color w:val="000000"/>
                <w:kern w:val="0"/>
                <w:sz w:val="22"/>
                <w:szCs w:val="22"/>
              </w:rPr>
              <w:t>10</w:t>
            </w:r>
            <w:r>
              <w:rPr>
                <w:rFonts w:hint="eastAsia" w:ascii="宋体" w:hAnsi="宋体" w:cs="宋体"/>
                <w:color w:val="000000"/>
                <w:kern w:val="0"/>
                <w:sz w:val="22"/>
                <w:szCs w:val="22"/>
              </w:rPr>
              <w:t>）</w:t>
            </w:r>
          </w:p>
        </w:tc>
        <w:tc>
          <w:tcPr>
            <w:tcW w:w="1080" w:type="dxa"/>
            <w:vMerge w:val="restart"/>
            <w:tcBorders>
              <w:top w:val="single" w:color="auto" w:sz="4" w:space="0"/>
              <w:left w:val="single" w:color="000000"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满意度指标</w:t>
            </w:r>
          </w:p>
        </w:tc>
        <w:tc>
          <w:tcPr>
            <w:tcW w:w="24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服务对象满意度指标</w:t>
            </w:r>
          </w:p>
        </w:tc>
        <w:tc>
          <w:tcPr>
            <w:tcW w:w="1300" w:type="dxa"/>
            <w:vMerge w:val="restart"/>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00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32"/>
                <w:szCs w:val="32"/>
              </w:rPr>
            </w:pPr>
            <w:r>
              <w:rPr>
                <w:rFonts w:ascii="Calibri" w:hAnsi="Calibri" w:cs="Calibri"/>
                <w:color w:val="000000"/>
                <w:kern w:val="0"/>
                <w:sz w:val="32"/>
                <w:szCs w:val="32"/>
              </w:rPr>
              <w:t>≥90%</w:t>
            </w:r>
          </w:p>
        </w:tc>
        <w:tc>
          <w:tcPr>
            <w:tcW w:w="134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hint="eastAsia" w:ascii="Calibri" w:hAnsi="Calibri" w:eastAsia="宋体" w:cs="Calibri"/>
                <w:color w:val="000000"/>
                <w:kern w:val="0"/>
                <w:sz w:val="32"/>
                <w:szCs w:val="32"/>
                <w:lang w:eastAsia="zh-CN"/>
              </w:rPr>
            </w:pPr>
            <w:r>
              <w:rPr>
                <w:rFonts w:hint="eastAsia" w:ascii="Calibri" w:hAnsi="Calibri" w:eastAsia="宋体" w:cs="Calibri"/>
                <w:color w:val="000000"/>
                <w:kern w:val="0"/>
                <w:sz w:val="32"/>
                <w:szCs w:val="32"/>
                <w:lang w:val="en-US" w:eastAsia="zh-CN"/>
              </w:rPr>
              <w:t>5</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000000"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32"/>
                <w:szCs w:val="32"/>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000000"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32"/>
                <w:szCs w:val="32"/>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495"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预算执行率（</w:t>
            </w:r>
            <w:r>
              <w:rPr>
                <w:rFonts w:ascii="宋体" w:hAnsi="宋体" w:cs="宋体"/>
                <w:color w:val="000000"/>
                <w:kern w:val="0"/>
                <w:sz w:val="22"/>
                <w:szCs w:val="22"/>
              </w:rPr>
              <w:t>10</w:t>
            </w:r>
            <w:r>
              <w:rPr>
                <w:rFonts w:hint="eastAsia" w:ascii="宋体" w:hAnsi="宋体" w:cs="宋体"/>
                <w:color w:val="000000"/>
                <w:kern w:val="0"/>
                <w:sz w:val="22"/>
                <w:szCs w:val="22"/>
              </w:rPr>
              <w:t>）</w:t>
            </w:r>
          </w:p>
        </w:tc>
        <w:tc>
          <w:tcPr>
            <w:tcW w:w="108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预算执行率</w:t>
            </w:r>
          </w:p>
        </w:tc>
        <w:tc>
          <w:tcPr>
            <w:tcW w:w="2440" w:type="dxa"/>
            <w:gridSpan w:val="3"/>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按预算执行</w:t>
            </w:r>
          </w:p>
        </w:tc>
        <w:tc>
          <w:tcPr>
            <w:tcW w:w="13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0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34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10</w:t>
            </w:r>
          </w:p>
        </w:tc>
      </w:tr>
      <w:tr>
        <w:tblPrEx>
          <w:tblCellMar>
            <w:top w:w="0" w:type="dxa"/>
            <w:left w:w="108" w:type="dxa"/>
            <w:bottom w:w="0" w:type="dxa"/>
            <w:right w:w="108" w:type="dxa"/>
          </w:tblCellMar>
        </w:tblPrEx>
        <w:trPr>
          <w:trHeight w:val="285"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7240" w:type="dxa"/>
            <w:gridSpan w:val="7"/>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总分</w:t>
            </w:r>
          </w:p>
        </w:tc>
        <w:tc>
          <w:tcPr>
            <w:tcW w:w="1340" w:type="dxa"/>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w:t>
            </w:r>
            <w:r>
              <w:rPr>
                <w:rFonts w:hint="eastAsia" w:ascii="Calibri" w:hAnsi="Calibri" w:eastAsia="宋体" w:cs="Calibri"/>
                <w:color w:val="000000"/>
                <w:kern w:val="0"/>
                <w:sz w:val="32"/>
                <w:szCs w:val="32"/>
                <w:lang w:val="en-US" w:eastAsia="zh-CN"/>
              </w:rPr>
              <w:t>5</w:t>
            </w:r>
          </w:p>
        </w:tc>
      </w:tr>
      <w:tr>
        <w:tblPrEx>
          <w:tblCellMar>
            <w:top w:w="0" w:type="dxa"/>
            <w:left w:w="108" w:type="dxa"/>
            <w:bottom w:w="0" w:type="dxa"/>
            <w:right w:w="108" w:type="dxa"/>
          </w:tblCellMar>
        </w:tblPrEx>
        <w:trPr>
          <w:trHeight w:val="735" w:hRule="atLeast"/>
        </w:trPr>
        <w:tc>
          <w:tcPr>
            <w:tcW w:w="1120" w:type="dxa"/>
            <w:tcBorders>
              <w:top w:val="single" w:color="auto"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五、</w:t>
            </w:r>
            <w:r>
              <w:rPr>
                <w:rFonts w:ascii="Calibri" w:hAnsi="Calibri" w:cs="Calibri"/>
                <w:color w:val="000000"/>
                <w:kern w:val="0"/>
                <w:sz w:val="22"/>
                <w:szCs w:val="22"/>
              </w:rPr>
              <w:t> </w:t>
            </w:r>
            <w:r>
              <w:rPr>
                <w:rFonts w:hint="eastAsia" w:ascii="宋体" w:hAnsi="宋体" w:cs="宋体"/>
                <w:color w:val="000000"/>
                <w:kern w:val="0"/>
                <w:sz w:val="22"/>
                <w:szCs w:val="22"/>
              </w:rPr>
              <w:t>存在问题、原因及下一步整改措施</w:t>
            </w:r>
          </w:p>
        </w:tc>
        <w:tc>
          <w:tcPr>
            <w:tcW w:w="8580" w:type="dxa"/>
            <w:gridSpan w:val="8"/>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一、存在的问题及原因：</w:t>
            </w:r>
            <w:r>
              <w:rPr>
                <w:rFonts w:ascii="宋体" w:hAnsi="宋体" w:cs="宋体"/>
                <w:color w:val="000000"/>
                <w:kern w:val="0"/>
                <w:sz w:val="22"/>
                <w:szCs w:val="22"/>
              </w:rPr>
              <w:t>1</w:t>
            </w:r>
            <w:r>
              <w:rPr>
                <w:rFonts w:hint="eastAsia" w:ascii="宋体" w:hAnsi="宋体" w:cs="宋体"/>
                <w:color w:val="000000"/>
                <w:kern w:val="0"/>
                <w:sz w:val="22"/>
                <w:szCs w:val="22"/>
              </w:rPr>
              <w:t>、存在绩效指标设置不全面、不合理现象。</w:t>
            </w:r>
            <w:r>
              <w:rPr>
                <w:rFonts w:ascii="宋体" w:hAnsi="宋体" w:cs="宋体"/>
                <w:color w:val="000000"/>
                <w:kern w:val="0"/>
                <w:sz w:val="22"/>
                <w:szCs w:val="22"/>
              </w:rPr>
              <w:t>2</w:t>
            </w:r>
            <w:r>
              <w:rPr>
                <w:rFonts w:hint="eastAsia" w:ascii="宋体" w:hAnsi="宋体" w:cs="宋体"/>
                <w:color w:val="000000"/>
                <w:kern w:val="0"/>
                <w:sz w:val="22"/>
                <w:szCs w:val="22"/>
              </w:rPr>
              <w:t>、部分绩效指标完成资料、依据不充分，二、下一步整改措施：完善项目相关评价资料及依据，新预算年度对类似项目预算绩效指标设定进行严格审核。</w:t>
            </w:r>
          </w:p>
        </w:tc>
      </w:tr>
    </w:tbl>
    <w:p>
      <w:pPr>
        <w:numPr>
          <w:ilvl w:val="0"/>
          <w:numId w:val="0"/>
        </w:numPr>
        <w:adjustRightInd w:val="0"/>
        <w:snapToGrid w:val="0"/>
        <w:spacing w:line="580" w:lineRule="exact"/>
        <w:rPr>
          <w:rFonts w:hint="eastAsia" w:ascii="黑体" w:hAnsi="Times New Roman" w:eastAsia="黑体" w:cs="Times New Roman"/>
          <w:sz w:val="36"/>
          <w:szCs w:val="36"/>
        </w:rPr>
      </w:pPr>
      <w:r>
        <w:rPr>
          <w:rFonts w:hint="eastAsia" w:ascii="黑体" w:hAnsi="Times New Roman" w:eastAsia="黑体" w:cs="Times New Roman"/>
          <w:sz w:val="36"/>
          <w:szCs w:val="36"/>
          <w:lang w:eastAsia="zh-CN"/>
        </w:rPr>
        <w:t>七、其他重要事项的说明</w:t>
      </w:r>
    </w:p>
    <w:p>
      <w:pPr>
        <w:pStyle w:val="2"/>
        <w:rPr>
          <w:rFonts w:hint="eastAsia"/>
          <w:sz w:val="36"/>
          <w:szCs w:val="36"/>
        </w:rPr>
      </w:pPr>
      <w:r>
        <w:rPr>
          <w:rFonts w:hint="eastAsia" w:ascii="黑体" w:hAnsi="Times New Roman" w:eastAsia="黑体" w:cs="Times New Roman"/>
          <w:sz w:val="36"/>
          <w:szCs w:val="36"/>
          <w:lang w:val="en-US" w:eastAsia="zh-CN"/>
        </w:rPr>
        <w:t xml:space="preserve">    </w:t>
      </w:r>
      <w:r>
        <w:rPr>
          <w:rFonts w:hint="eastAsia" w:ascii="黑体" w:hAnsi="Times New Roman" w:eastAsia="黑体" w:cs="Times New Roman"/>
          <w:sz w:val="36"/>
          <w:szCs w:val="36"/>
          <w:lang w:eastAsia="zh-CN"/>
        </w:rPr>
        <w:t>（一）机关运行经费情况</w:t>
      </w:r>
    </w:p>
    <w:p>
      <w:pPr>
        <w:adjustRightInd w:val="0"/>
        <w:snapToGrid w:val="0"/>
        <w:spacing w:line="580" w:lineRule="exact"/>
        <w:ind w:firstLine="720" w:firstLineChars="200"/>
        <w:rPr>
          <w:rFonts w:ascii="仿宋_GB2312" w:hAnsi="Times New Roman" w:eastAsia="仿宋_GB2312" w:cs="DengXian-Regular"/>
          <w:sz w:val="36"/>
          <w:szCs w:val="36"/>
        </w:rPr>
      </w:pPr>
      <w:r>
        <w:rPr>
          <w:rFonts w:hint="eastAsia" w:ascii="仿宋_GB2312" w:hAnsi="Times New Roman" w:eastAsia="仿宋_GB2312" w:cs="DengXian-Regular"/>
          <w:sz w:val="36"/>
          <w:szCs w:val="36"/>
        </w:rPr>
        <w:t>本部门2019年度机关运行经费支出</w:t>
      </w:r>
      <w:r>
        <w:rPr>
          <w:rFonts w:hint="eastAsia" w:ascii="仿宋_GB2312" w:hAnsi="Times New Roman" w:eastAsia="仿宋_GB2312" w:cs="DengXian-Regular"/>
          <w:sz w:val="36"/>
          <w:szCs w:val="36"/>
          <w:lang w:val="en-US" w:eastAsia="zh-CN"/>
        </w:rPr>
        <w:t>17963.37</w:t>
      </w:r>
      <w:r>
        <w:rPr>
          <w:rFonts w:hint="eastAsia" w:ascii="仿宋_GB2312" w:hAnsi="Times New Roman" w:eastAsia="仿宋_GB2312" w:cs="DengXian-Regular"/>
          <w:sz w:val="36"/>
          <w:szCs w:val="36"/>
        </w:rPr>
        <w:t>万元，</w:t>
      </w:r>
      <w:r>
        <w:rPr>
          <w:rFonts w:hint="eastAsia" w:ascii="仿宋_GB2312" w:hAnsi="Times New Roman" w:eastAsia="仿宋_GB2312" w:cs="DengXian-Regular"/>
          <w:sz w:val="32"/>
          <w:szCs w:val="32"/>
        </w:rPr>
        <w:t>比2018年度增加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6"/>
          <w:szCs w:val="36"/>
          <w:lang w:eastAsia="zh-CN"/>
        </w:rPr>
        <w:t>本部门为</w:t>
      </w:r>
      <w:r>
        <w:rPr>
          <w:rFonts w:hint="eastAsia" w:ascii="仿宋_GB2312" w:hAnsi="Times New Roman" w:eastAsia="仿宋_GB2312" w:cs="DengXian-Regular"/>
          <w:sz w:val="36"/>
          <w:szCs w:val="36"/>
          <w:lang w:val="en-US" w:eastAsia="zh-CN"/>
        </w:rPr>
        <w:t>2019年新增单位与2018年度无对比情况。</w:t>
      </w:r>
    </w:p>
    <w:p>
      <w:pPr>
        <w:keepNext/>
        <w:keepLines/>
        <w:snapToGrid w:val="0"/>
        <w:spacing w:line="580" w:lineRule="exact"/>
        <w:ind w:firstLine="723" w:firstLineChars="200"/>
        <w:outlineLvl w:val="2"/>
        <w:rPr>
          <w:rFonts w:hint="eastAsia" w:ascii="仿宋" w:hAnsi="仿宋" w:eastAsia="仿宋" w:cs="仿宋"/>
          <w:b/>
          <w:bCs/>
          <w:sz w:val="36"/>
          <w:szCs w:val="36"/>
        </w:rPr>
      </w:pPr>
      <w:r>
        <w:rPr>
          <w:rFonts w:hint="eastAsia" w:ascii="仿宋" w:hAnsi="仿宋" w:eastAsia="仿宋" w:cs="仿宋"/>
          <w:b/>
          <w:bCs/>
          <w:sz w:val="36"/>
          <w:szCs w:val="36"/>
        </w:rPr>
        <w:t>（二）政府采购情况</w:t>
      </w:r>
    </w:p>
    <w:p>
      <w:pPr>
        <w:snapToGrid w:val="0"/>
        <w:spacing w:line="580" w:lineRule="exact"/>
        <w:ind w:firstLine="720" w:firstLineChars="200"/>
        <w:jc w:val="left"/>
        <w:rPr>
          <w:rFonts w:ascii="仿宋_GB2312" w:hAnsi="Times New Roman" w:eastAsia="仿宋_GB2312" w:cs="DengXian-Regular"/>
          <w:sz w:val="36"/>
          <w:szCs w:val="36"/>
        </w:rPr>
      </w:pPr>
      <w:r>
        <w:rPr>
          <w:rFonts w:hint="eastAsia" w:ascii="仿宋_GB2312" w:hAnsi="Times New Roman" w:eastAsia="仿宋_GB2312" w:cs="DengXian-Regular"/>
          <w:sz w:val="36"/>
          <w:szCs w:val="36"/>
        </w:rPr>
        <w:t>本部门2019年度政府采购支出总额</w:t>
      </w:r>
      <w:r>
        <w:rPr>
          <w:rFonts w:hint="eastAsia" w:ascii="仿宋_GB2312" w:hAnsi="Times New Roman" w:eastAsia="仿宋_GB2312" w:cs="DengXian-Regular"/>
          <w:sz w:val="36"/>
          <w:szCs w:val="36"/>
          <w:lang w:val="en-US" w:eastAsia="zh-CN"/>
        </w:rPr>
        <w:t>0</w:t>
      </w:r>
      <w:r>
        <w:rPr>
          <w:rFonts w:hint="eastAsia" w:ascii="仿宋_GB2312" w:hAnsi="Times New Roman" w:eastAsia="仿宋_GB2312" w:cs="DengXian-Regular"/>
          <w:sz w:val="36"/>
          <w:szCs w:val="36"/>
        </w:rPr>
        <w:t>万元，从采购类型来看，</w:t>
      </w:r>
      <w:r>
        <w:rPr>
          <w:rFonts w:ascii="仿宋_GB2312" w:hAnsi="仿宋_GB2312" w:eastAsia="仿宋_GB2312" w:cs="仿宋_GB2312"/>
          <w:color w:val="000000"/>
          <w:kern w:val="0"/>
          <w:sz w:val="36"/>
          <w:szCs w:val="36"/>
          <w:lang w:bidi="ar"/>
        </w:rPr>
        <w:t>政府采购货物支出</w:t>
      </w:r>
      <w:r>
        <w:rPr>
          <w:rFonts w:hint="eastAsia" w:ascii="仿宋_GB2312" w:hAnsi="仿宋_GB2312" w:eastAsia="仿宋_GB2312" w:cs="仿宋_GB2312"/>
          <w:color w:val="000000"/>
          <w:kern w:val="0"/>
          <w:sz w:val="36"/>
          <w:szCs w:val="36"/>
          <w:lang w:val="en-US" w:eastAsia="zh-CN" w:bidi="ar"/>
        </w:rPr>
        <w:t>0</w:t>
      </w:r>
      <w:r>
        <w:rPr>
          <w:rFonts w:ascii="仿宋_GB2312" w:hAnsi="仿宋_GB2312" w:eastAsia="仿宋_GB2312" w:cs="仿宋_GB2312"/>
          <w:color w:val="000000"/>
          <w:kern w:val="0"/>
          <w:sz w:val="36"/>
          <w:szCs w:val="36"/>
          <w:lang w:bidi="ar"/>
        </w:rPr>
        <w:t>万元、政府采购工程支出</w:t>
      </w:r>
      <w:r>
        <w:rPr>
          <w:rFonts w:hint="eastAsia" w:ascii="仿宋_GB2312" w:hAnsi="仿宋_GB2312" w:eastAsia="仿宋_GB2312" w:cs="仿宋_GB2312"/>
          <w:color w:val="000000"/>
          <w:kern w:val="0"/>
          <w:sz w:val="36"/>
          <w:szCs w:val="36"/>
          <w:lang w:val="en-US" w:eastAsia="zh-CN" w:bidi="ar"/>
        </w:rPr>
        <w:t>0</w:t>
      </w:r>
      <w:r>
        <w:rPr>
          <w:rFonts w:ascii="仿宋_GB2312" w:hAnsi="仿宋_GB2312" w:eastAsia="仿宋_GB2312" w:cs="仿宋_GB2312"/>
          <w:color w:val="000000"/>
          <w:kern w:val="0"/>
          <w:sz w:val="36"/>
          <w:szCs w:val="36"/>
          <w:lang w:bidi="ar"/>
        </w:rPr>
        <w:t xml:space="preserve">万元、政府采购服务支出 </w:t>
      </w:r>
      <w:r>
        <w:rPr>
          <w:rFonts w:hint="eastAsia" w:ascii="仿宋_GB2312" w:hAnsi="仿宋_GB2312" w:eastAsia="仿宋_GB2312" w:cs="仿宋_GB2312"/>
          <w:color w:val="000000"/>
          <w:kern w:val="0"/>
          <w:sz w:val="36"/>
          <w:szCs w:val="36"/>
          <w:lang w:val="en-US" w:eastAsia="zh-CN" w:bidi="ar"/>
        </w:rPr>
        <w:t>0</w:t>
      </w:r>
      <w:r>
        <w:rPr>
          <w:rFonts w:ascii="仿宋_GB2312" w:hAnsi="仿宋_GB2312" w:eastAsia="仿宋_GB2312" w:cs="仿宋_GB2312"/>
          <w:color w:val="000000"/>
          <w:kern w:val="0"/>
          <w:sz w:val="36"/>
          <w:szCs w:val="36"/>
          <w:lang w:bidi="ar"/>
        </w:rPr>
        <w:t>万元。授予中小企业合同金</w:t>
      </w:r>
      <w:r>
        <w:rPr>
          <w:rFonts w:hint="eastAsia" w:ascii="仿宋_GB2312" w:hAnsi="仿宋_GB2312" w:eastAsia="仿宋_GB2312" w:cs="仿宋_GB2312"/>
          <w:color w:val="000000"/>
          <w:kern w:val="0"/>
          <w:sz w:val="36"/>
          <w:szCs w:val="36"/>
          <w:lang w:val="en-US" w:eastAsia="zh-CN" w:bidi="ar"/>
        </w:rPr>
        <w:t>0</w:t>
      </w:r>
      <w:r>
        <w:rPr>
          <w:rFonts w:ascii="仿宋_GB2312" w:hAnsi="仿宋_GB2312" w:eastAsia="仿宋_GB2312" w:cs="仿宋_GB2312"/>
          <w:color w:val="000000"/>
          <w:kern w:val="0"/>
          <w:sz w:val="36"/>
          <w:szCs w:val="36"/>
          <w:lang w:bidi="ar"/>
        </w:rPr>
        <w:t>万元，占政府采购支出总额的</w:t>
      </w:r>
      <w:r>
        <w:rPr>
          <w:rFonts w:hint="eastAsia" w:ascii="仿宋_GB2312" w:hAnsi="仿宋_GB2312" w:eastAsia="仿宋_GB2312" w:cs="仿宋_GB2312"/>
          <w:color w:val="000000"/>
          <w:kern w:val="0"/>
          <w:sz w:val="36"/>
          <w:szCs w:val="36"/>
          <w:lang w:val="en-US" w:eastAsia="zh-CN" w:bidi="ar"/>
        </w:rPr>
        <w:t>0</w:t>
      </w:r>
      <w:r>
        <w:rPr>
          <w:rFonts w:hint="eastAsia" w:ascii="仿宋_GB2312" w:hAnsi="仿宋_GB2312" w:eastAsia="仿宋_GB2312" w:cs="仿宋_GB2312"/>
          <w:color w:val="000000"/>
          <w:kern w:val="0"/>
          <w:sz w:val="36"/>
          <w:szCs w:val="36"/>
          <w:lang w:bidi="ar"/>
        </w:rPr>
        <w:t>%，</w:t>
      </w:r>
      <w:r>
        <w:rPr>
          <w:rFonts w:ascii="仿宋_GB2312" w:hAnsi="仿宋_GB2312" w:eastAsia="仿宋_GB2312" w:cs="仿宋_GB2312"/>
          <w:color w:val="000000"/>
          <w:kern w:val="0"/>
          <w:sz w:val="36"/>
          <w:szCs w:val="36"/>
          <w:lang w:bidi="ar"/>
        </w:rPr>
        <w:t>其中授予小微企业合同金额</w:t>
      </w:r>
      <w:r>
        <w:rPr>
          <w:rFonts w:hint="eastAsia" w:ascii="仿宋_GB2312" w:hAnsi="仿宋_GB2312" w:eastAsia="仿宋_GB2312" w:cs="仿宋_GB2312"/>
          <w:color w:val="000000"/>
          <w:kern w:val="0"/>
          <w:sz w:val="36"/>
          <w:szCs w:val="36"/>
          <w:lang w:val="en-US" w:eastAsia="zh-CN" w:bidi="ar"/>
        </w:rPr>
        <w:t>0</w:t>
      </w:r>
      <w:r>
        <w:rPr>
          <w:rFonts w:ascii="仿宋_GB2312" w:hAnsi="仿宋_GB2312" w:eastAsia="仿宋_GB2312" w:cs="仿宋_GB2312"/>
          <w:color w:val="000000"/>
          <w:kern w:val="0"/>
          <w:sz w:val="36"/>
          <w:szCs w:val="36"/>
          <w:lang w:bidi="ar"/>
        </w:rPr>
        <w:t xml:space="preserve">万元，占政府采购支出总额的 </w:t>
      </w:r>
      <w:r>
        <w:rPr>
          <w:rFonts w:hint="eastAsia" w:ascii="仿宋_GB2312" w:hAnsi="仿宋_GB2312" w:eastAsia="仿宋_GB2312" w:cs="仿宋_GB2312"/>
          <w:color w:val="000000"/>
          <w:kern w:val="0"/>
          <w:sz w:val="36"/>
          <w:szCs w:val="36"/>
          <w:lang w:val="en-US" w:eastAsia="zh-CN" w:bidi="ar"/>
        </w:rPr>
        <w:t>0</w:t>
      </w:r>
      <w:r>
        <w:rPr>
          <w:rFonts w:ascii="仿宋_GB2312" w:hAnsi="仿宋_GB2312" w:eastAsia="仿宋_GB2312" w:cs="仿宋_GB2312"/>
          <w:color w:val="000000"/>
          <w:kern w:val="0"/>
          <w:sz w:val="36"/>
          <w:szCs w:val="36"/>
          <w:lang w:bidi="ar"/>
        </w:rPr>
        <w:t>%。</w:t>
      </w:r>
    </w:p>
    <w:p>
      <w:pPr>
        <w:keepNext/>
        <w:keepLines/>
        <w:snapToGrid w:val="0"/>
        <w:spacing w:line="580" w:lineRule="exact"/>
        <w:ind w:firstLine="723" w:firstLineChars="200"/>
        <w:outlineLvl w:val="2"/>
        <w:rPr>
          <w:rFonts w:ascii="楷体_GB2312" w:hAnsi="Times New Roman" w:eastAsia="楷体_GB2312" w:cs="DengXian-Bold"/>
          <w:b/>
          <w:bCs/>
          <w:sz w:val="36"/>
          <w:szCs w:val="36"/>
        </w:rPr>
      </w:pPr>
      <w:r>
        <w:rPr>
          <w:rFonts w:hint="eastAsia" w:ascii="楷体_GB2312" w:hAnsi="Times New Roman" w:eastAsia="楷体_GB2312" w:cs="DengXian-Bold"/>
          <w:b/>
          <w:bCs/>
          <w:sz w:val="36"/>
          <w:szCs w:val="36"/>
        </w:rPr>
        <w:t>（三）国有资产占用情况</w:t>
      </w:r>
    </w:p>
    <w:p>
      <w:pPr>
        <w:adjustRightInd w:val="0"/>
        <w:snapToGrid w:val="0"/>
        <w:spacing w:line="580" w:lineRule="exact"/>
        <w:ind w:firstLine="720" w:firstLineChars="200"/>
        <w:rPr>
          <w:rFonts w:ascii="仿宋_GB2312" w:hAnsi="Times New Roman" w:eastAsia="仿宋_GB2312" w:cs="DengXian-Regular"/>
          <w:sz w:val="32"/>
          <w:szCs w:val="32"/>
        </w:rPr>
      </w:pPr>
      <w:r>
        <w:rPr>
          <w:rFonts w:hint="eastAsia" w:ascii="仿宋_GB2312" w:hAnsi="Times New Roman" w:eastAsia="仿宋_GB2312" w:cs="DengXian-Regular"/>
          <w:sz w:val="36"/>
          <w:szCs w:val="36"/>
          <w:lang w:val="en-US" w:eastAsia="zh-CN"/>
        </w:rPr>
        <w:t xml:space="preserve">    </w:t>
      </w:r>
      <w:r>
        <w:rPr>
          <w:rFonts w:hint="eastAsia" w:ascii="仿宋_GB2312" w:hAnsi="Times New Roman" w:eastAsia="仿宋_GB2312" w:cs="DengXian-Regular"/>
          <w:sz w:val="36"/>
          <w:szCs w:val="36"/>
        </w:rPr>
        <w:t>截至2019年12月31日</w:t>
      </w:r>
      <w:r>
        <w:rPr>
          <w:rFonts w:hint="eastAsia" w:ascii="仿宋_GB2312" w:hAnsi="Times New Roman" w:eastAsia="仿宋_GB2312" w:cs="DengXian-Regular"/>
          <w:sz w:val="32"/>
          <w:szCs w:val="32"/>
        </w:rPr>
        <w:t>，本部门共有车辆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6"/>
          <w:szCs w:val="36"/>
          <w:lang w:eastAsia="zh-CN"/>
        </w:rPr>
        <w:t>本部门为</w:t>
      </w:r>
      <w:r>
        <w:rPr>
          <w:rFonts w:hint="eastAsia" w:ascii="仿宋_GB2312" w:hAnsi="Times New Roman" w:eastAsia="仿宋_GB2312" w:cs="DengXian-Regular"/>
          <w:sz w:val="36"/>
          <w:szCs w:val="36"/>
          <w:lang w:val="en-US" w:eastAsia="zh-CN"/>
        </w:rPr>
        <w:t>2019年新增单位与2018年度无对比情况。</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楷体_GB2312" w:hAnsi="Times New Roman" w:eastAsia="楷体_GB2312" w:cs="DengXian-Bold"/>
          <w:b/>
          <w:bCs/>
          <w:sz w:val="36"/>
          <w:szCs w:val="36"/>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套，主要是，单</w:t>
      </w:r>
      <w:r>
        <w:rPr>
          <w:rFonts w:hint="eastAsia" w:ascii="仿宋_GB2312" w:hAnsi="Times New Roman" w:eastAsia="仿宋_GB2312" w:cs="DengXian-Regular"/>
          <w:sz w:val="36"/>
          <w:szCs w:val="36"/>
          <w:lang w:eastAsia="zh-CN"/>
        </w:rPr>
        <w:t>本部门为</w:t>
      </w:r>
      <w:r>
        <w:rPr>
          <w:rFonts w:hint="eastAsia" w:ascii="仿宋_GB2312" w:hAnsi="Times New Roman" w:eastAsia="仿宋_GB2312" w:cs="DengXian-Regular"/>
          <w:sz w:val="36"/>
          <w:szCs w:val="36"/>
          <w:lang w:val="en-US" w:eastAsia="zh-CN"/>
        </w:rPr>
        <w:t>2019年新增单位与2018年度无对比情况。</w:t>
      </w:r>
      <w:r>
        <w:rPr>
          <w:rFonts w:hint="eastAsia" w:ascii="仿宋_GB2312" w:hAnsi="Times New Roman" w:eastAsia="仿宋_GB2312" w:cs="DengXian-Regular"/>
          <w:sz w:val="32"/>
          <w:szCs w:val="32"/>
          <w:lang w:eastAsia="zh-CN"/>
        </w:rPr>
        <w:t>单</w:t>
      </w:r>
      <w:r>
        <w:rPr>
          <w:rFonts w:hint="eastAsia" w:ascii="仿宋_GB2312" w:hAnsi="Times New Roman" w:eastAsia="仿宋_GB2312" w:cs="DengXian-Regular"/>
          <w:sz w:val="32"/>
          <w:szCs w:val="32"/>
        </w:rPr>
        <w:t>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w:t>
      </w:r>
      <w:r>
        <w:rPr>
          <w:rFonts w:hint="eastAsia" w:ascii="仿宋_GB2312" w:hAnsi="Times New Roman" w:eastAsia="仿宋_GB2312" w:cs="DengXian-Regular"/>
          <w:sz w:val="36"/>
          <w:szCs w:val="36"/>
          <w:lang w:eastAsia="zh-CN"/>
        </w:rPr>
        <w:t>本部门为</w:t>
      </w:r>
      <w:r>
        <w:rPr>
          <w:rFonts w:hint="eastAsia" w:ascii="仿宋_GB2312" w:hAnsi="Times New Roman" w:eastAsia="仿宋_GB2312" w:cs="DengXian-Regular"/>
          <w:sz w:val="36"/>
          <w:szCs w:val="36"/>
          <w:lang w:val="en-US" w:eastAsia="zh-CN"/>
        </w:rPr>
        <w:t>2019年新增单位与2018年度无对比情况。</w:t>
      </w:r>
    </w:p>
    <w:p>
      <w:pPr>
        <w:keepNext/>
        <w:keepLines/>
        <w:snapToGrid w:val="0"/>
        <w:spacing w:line="580" w:lineRule="exact"/>
        <w:ind w:firstLine="723" w:firstLineChars="200"/>
        <w:outlineLvl w:val="2"/>
        <w:rPr>
          <w:rFonts w:hint="eastAsia" w:ascii="仿宋" w:hAnsi="仿宋" w:eastAsia="仿宋" w:cs="仿宋"/>
          <w:b/>
          <w:bCs/>
          <w:sz w:val="36"/>
          <w:szCs w:val="36"/>
        </w:rPr>
      </w:pP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（四）其他需要说明的情况</w:t>
      </w:r>
    </w:p>
    <w:p>
      <w:pPr>
        <w:adjustRightInd w:val="0"/>
        <w:snapToGrid w:val="0"/>
        <w:spacing w:line="580" w:lineRule="exact"/>
        <w:ind w:firstLine="720" w:firstLineChars="200"/>
        <w:rPr>
          <w:rFonts w:ascii="仿宋_GB2312" w:eastAsia="仿宋_GB2312" w:cs="DengXian-Regular"/>
          <w:sz w:val="36"/>
          <w:szCs w:val="36"/>
        </w:rPr>
      </w:pPr>
      <w:r>
        <w:rPr>
          <w:rFonts w:hint="eastAsia" w:ascii="仿宋_GB2312" w:hAnsi="Times New Roman" w:eastAsia="仿宋_GB2312" w:cs="DengXian-Regular"/>
          <w:sz w:val="36"/>
          <w:szCs w:val="36"/>
        </w:rPr>
        <w:t>1.</w:t>
      </w:r>
      <w:r>
        <w:rPr>
          <w:rFonts w:hint="eastAsia" w:ascii="仿宋_GB2312" w:eastAsia="仿宋_GB2312" w:cs="DengXian-Regular"/>
          <w:sz w:val="36"/>
          <w:szCs w:val="36"/>
        </w:rPr>
        <w:t>本部门</w:t>
      </w:r>
      <w:r>
        <w:rPr>
          <w:rFonts w:ascii="仿宋_GB2312" w:eastAsia="仿宋_GB2312" w:cs="DengXian-Regular"/>
          <w:sz w:val="36"/>
          <w:szCs w:val="36"/>
        </w:rPr>
        <w:t>2019</w:t>
      </w:r>
      <w:r>
        <w:rPr>
          <w:rFonts w:hint="eastAsia" w:ascii="仿宋_GB2312" w:eastAsia="仿宋_GB2312" w:cs="DengXian-Regular"/>
          <w:sz w:val="36"/>
          <w:szCs w:val="36"/>
        </w:rPr>
        <w:t>年度国有资本经营预算财政拨款</w:t>
      </w:r>
      <w:r>
        <w:rPr>
          <w:rFonts w:hint="eastAsia" w:ascii="仿宋_GB2312" w:eastAsia="仿宋_GB2312" w:cs="DengXian-Regular"/>
          <w:sz w:val="36"/>
          <w:szCs w:val="36"/>
          <w:lang w:eastAsia="zh-CN"/>
        </w:rPr>
        <w:t>和政府性基金预算财政拨款</w:t>
      </w:r>
      <w:r>
        <w:rPr>
          <w:rFonts w:hint="eastAsia" w:ascii="仿宋_GB2312" w:eastAsia="仿宋_GB2312" w:cs="DengXian-Regular"/>
          <w:sz w:val="36"/>
          <w:szCs w:val="36"/>
        </w:rPr>
        <w:t>无收支及结转结余情况，故国有资本经营预算财政拨款支出决算表</w:t>
      </w:r>
      <w:r>
        <w:rPr>
          <w:rFonts w:hint="eastAsia" w:ascii="仿宋_GB2312" w:eastAsia="仿宋_GB2312" w:cs="DengXian-Regular"/>
          <w:sz w:val="36"/>
          <w:szCs w:val="36"/>
          <w:lang w:eastAsia="zh-CN"/>
        </w:rPr>
        <w:t>和政府性基金预算财政拨款收入</w:t>
      </w:r>
      <w:r>
        <w:rPr>
          <w:rFonts w:hint="eastAsia" w:ascii="仿宋_GB2312" w:eastAsia="仿宋_GB2312" w:cs="DengXian-Regular"/>
          <w:sz w:val="36"/>
          <w:szCs w:val="36"/>
        </w:rPr>
        <w:t>以空表列示。</w:t>
      </w:r>
    </w:p>
    <w:p>
      <w:pPr>
        <w:ind w:firstLine="720" w:firstLineChars="200"/>
        <w:rPr>
          <w:rFonts w:hint="eastAsia" w:ascii="仿宋" w:hAnsi="仿宋" w:eastAsia="仿宋" w:cs="仿宋"/>
          <w:sz w:val="36"/>
          <w:szCs w:val="36"/>
        </w:rPr>
      </w:pPr>
      <w:r>
        <w:rPr>
          <w:rFonts w:hint="eastAsia" w:ascii="仿宋" w:hAnsi="仿宋" w:eastAsia="仿宋" w:cs="仿宋"/>
          <w:sz w:val="36"/>
          <w:szCs w:val="36"/>
        </w:rPr>
        <w:t xml:space="preserve"> 2. 由于决算公开表格中金额数值应当保留两位小数，公开数据为四舍五入计算结果，个别数据合计项与分项之和存在小数点后差额，特此说明。</w:t>
      </w:r>
    </w:p>
    <w:p>
      <w:pPr>
        <w:widowControl/>
        <w:spacing w:line="580" w:lineRule="exact"/>
        <w:ind w:firstLine="723" w:firstLineChars="200"/>
        <w:jc w:val="left"/>
        <w:rPr>
          <w:rFonts w:hint="eastAsia" w:ascii="仿宋" w:hAnsi="仿宋" w:eastAsia="仿宋" w:cs="仿宋"/>
          <w:b/>
          <w:bCs/>
          <w:kern w:val="0"/>
          <w:sz w:val="36"/>
          <w:szCs w:val="36"/>
        </w:rPr>
        <w:sectPr>
          <w:type w:val="continuous"/>
          <w:pgSz w:w="11906" w:h="16838"/>
          <w:pgMar w:top="1984" w:right="1587" w:bottom="2098" w:left="1474" w:header="851" w:footer="992" w:gutter="0"/>
          <w:pgNumType w:fmt="numberInDash"/>
          <w:cols w:space="0" w:num="1"/>
          <w:docGrid w:type="lines" w:linePitch="312" w:charSpace="0"/>
        </w:sectPr>
      </w:pPr>
    </w:p>
    <w:p>
      <w:pPr>
        <w:jc w:val="center"/>
        <w:rPr>
          <w:rFonts w:ascii="黑体" w:hAnsi="黑体" w:eastAsia="黑体" w:cs="黑体"/>
          <w:sz w:val="96"/>
          <w:szCs w:val="144"/>
        </w:rPr>
      </w:pPr>
    </w:p>
    <w:p>
      <w:pPr>
        <w:jc w:val="center"/>
        <w:rPr>
          <w:rFonts w:ascii="黑体" w:hAnsi="黑体" w:eastAsia="黑体" w:cs="黑体"/>
          <w:sz w:val="96"/>
          <w:szCs w:val="144"/>
        </w:rPr>
        <w:sectPr>
          <w:type w:val="continuous"/>
          <w:pgSz w:w="11906" w:h="16838"/>
          <w:pgMar w:top="2041" w:right="1531" w:bottom="2041" w:left="1531" w:header="851" w:footer="992" w:gutter="0"/>
          <w:pgNumType w:fmt="numberInDash"/>
          <w:cols w:space="0" w:num="1"/>
          <w:titlePg/>
          <w:docGrid w:type="lines" w:linePitch="312" w:charSpace="0"/>
        </w:sectPr>
      </w:pPr>
    </w:p>
    <w:p>
      <w:pPr>
        <w:rPr>
          <w:sz w:val="72"/>
        </w:rPr>
      </w:pPr>
      <w:r>
        <w:rPr>
          <w:sz w:val="72"/>
        </w:rPr>
        <mc:AlternateContent>
          <mc:Choice Requires="wps">
            <w:drawing>
              <wp:anchor distT="0" distB="0" distL="114300" distR="114300" simplePos="0" relativeHeight="251671552" behindDoc="0" locked="0" layoutInCell="1" allowOverlap="1">
                <wp:simplePos x="0" y="0"/>
                <wp:positionH relativeFrom="column">
                  <wp:posOffset>-1021715</wp:posOffset>
                </wp:positionH>
                <wp:positionV relativeFrom="paragraph">
                  <wp:posOffset>1806575</wp:posOffset>
                </wp:positionV>
                <wp:extent cx="7793355" cy="3119755"/>
                <wp:effectExtent l="4445" t="4445" r="12700" b="19050"/>
                <wp:wrapNone/>
                <wp:docPr id="188" name="文本框 188"/>
                <wp:cNvGraphicFramePr/>
                <a:graphic xmlns:a="http://schemas.openxmlformats.org/drawingml/2006/main">
                  <a:graphicData uri="http://schemas.microsoft.com/office/word/2010/wordprocessingShape">
                    <wps:wsp>
                      <wps:cNvSpPr txBox="1"/>
                      <wps:spPr>
                        <a:xfrm>
                          <a:off x="0" y="0"/>
                          <a:ext cx="7793355" cy="3119755"/>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142.25pt;height:245.65pt;width:613.65pt;z-index:251671552;v-text-anchor:middle;mso-width-relative:page;mso-height-relative:page;" fillcolor="#FFD966" filled="t" stroked="t" coordsize="21600,21600" o:gfxdata="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Ih2qkdwAAAANAQAADwAAAAAAAAABACAAAAAiAAAA&#10;ZHJzL2Rvd25yZXYueG1sUEsBAhQAFAAAAAgAh07iQKQJHTF1AgAACAUAAA4AAAAAAAAAAQAgAAAA&#10;KwEAAGRycy9lMm9Eb2MueG1sUEsFBgAAAAAGAAYAWQEAABIGAAAAAA==&#10;">
                <v:fill type="pattern" on="t" color2="#FFFFFF [3212]" o:title="5%" focussize="0,0" r:id="rId24"/>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r>
        <w:rPr>
          <w:rFonts w:ascii="黑体" w:hAnsi="黑体" w:eastAsia="黑体" w:cs="黑体"/>
          <w:sz w:val="56"/>
          <w:szCs w:val="72"/>
        </w:rPr>
        <w:br w:type="page"/>
      </w:r>
    </w:p>
    <w:p/>
    <w:p>
      <w:pPr>
        <w:widowControl/>
        <w:spacing w:line="560" w:lineRule="exact"/>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（一）财政拨款收入：</w:t>
      </w:r>
      <w:r>
        <w:rPr>
          <w:rFonts w:hint="eastAsia" w:ascii="仿宋_GB2312" w:hAnsi="宋体" w:eastAsia="仿宋_GB2312" w:cs="Times New Roman"/>
          <w:color w:val="000000"/>
          <w:kern w:val="0"/>
          <w:sz w:val="36"/>
          <w:szCs w:val="36"/>
        </w:rPr>
        <w:t>本年度从本级财政部门取得的财政拨款，包括一般公共预算财政拨款和政府性基金预算财政拨款。</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（二）事业收入：</w:t>
      </w:r>
      <w:r>
        <w:rPr>
          <w:rFonts w:hint="eastAsia" w:ascii="仿宋_GB2312" w:hAnsi="宋体" w:eastAsia="仿宋_GB2312" w:cs="Times New Roman"/>
          <w:color w:val="000000"/>
          <w:kern w:val="0"/>
          <w:sz w:val="36"/>
          <w:szCs w:val="36"/>
        </w:rPr>
        <w:t>指事业单位开展专业业务活动及辅助活动所取得的收入。</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（三）其他收入：</w:t>
      </w:r>
      <w:r>
        <w:rPr>
          <w:rFonts w:hint="eastAsia" w:ascii="仿宋_GB2312" w:hAnsi="宋体" w:eastAsia="仿宋_GB2312" w:cs="Times New Roman"/>
          <w:color w:val="000000"/>
          <w:kern w:val="0"/>
          <w:sz w:val="36"/>
          <w:szCs w:val="36"/>
        </w:rPr>
        <w:t>指除上述“财政拨款收入”“事业收入”“经营收入”等以外的收入。</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（四）用事业基金弥补收支差额：</w:t>
      </w:r>
      <w:r>
        <w:rPr>
          <w:rFonts w:hint="eastAsia" w:ascii="仿宋_GB2312" w:hAnsi="宋体" w:eastAsia="仿宋_GB2312" w:cs="Times New Roman"/>
          <w:color w:val="000000"/>
          <w:kern w:val="0"/>
          <w:sz w:val="36"/>
          <w:szCs w:val="36"/>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（五）年初结转和结余：</w:t>
      </w:r>
      <w:r>
        <w:rPr>
          <w:rFonts w:hint="eastAsia" w:ascii="仿宋_GB2312" w:hAnsi="宋体" w:eastAsia="仿宋_GB2312" w:cs="Times New Roman"/>
          <w:color w:val="000000"/>
          <w:kern w:val="0"/>
          <w:sz w:val="36"/>
          <w:szCs w:val="36"/>
        </w:rPr>
        <w:t>指以前年度尚未完成、结转到本年仍按原规定用途继续使用的资金，或项目已完成等产生的结余资金。</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（六）结余分配：</w:t>
      </w:r>
      <w:r>
        <w:rPr>
          <w:rFonts w:hint="eastAsia" w:ascii="仿宋_GB2312" w:hAnsi="宋体" w:eastAsia="仿宋_GB2312" w:cs="Times New Roman"/>
          <w:color w:val="000000"/>
          <w:kern w:val="0"/>
          <w:sz w:val="36"/>
          <w:szCs w:val="36"/>
        </w:rPr>
        <w:t>指事业单位按照事业单位会计制度的规定从非财政补助结余中分配的事业基金和职工福利基金等。</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（七）年末结转和结余：</w:t>
      </w:r>
      <w:r>
        <w:rPr>
          <w:rFonts w:hint="eastAsia" w:ascii="仿宋_GB2312" w:hAnsi="宋体" w:eastAsia="仿宋_GB2312" w:cs="Times New Roman"/>
          <w:color w:val="000000"/>
          <w:kern w:val="0"/>
          <w:sz w:val="36"/>
          <w:szCs w:val="36"/>
        </w:rPr>
        <w:t>指单位按有关规定结转到下年或以后年度继续使用的资金，或项目已完成等产生的结余资金。</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（八）基本支出：</w:t>
      </w:r>
      <w:r>
        <w:rPr>
          <w:rFonts w:hint="eastAsia" w:ascii="仿宋_GB2312" w:hAnsi="宋体" w:eastAsia="仿宋_GB2312" w:cs="Times New Roman"/>
          <w:color w:val="000000"/>
          <w:kern w:val="0"/>
          <w:sz w:val="36"/>
          <w:szCs w:val="36"/>
        </w:rPr>
        <w:t>填列单位为保障机构正常运转、完成日常工作任务而发生的各项支出。</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（九）项目支出：</w:t>
      </w:r>
      <w:r>
        <w:rPr>
          <w:rFonts w:hint="eastAsia" w:ascii="仿宋_GB2312" w:hAnsi="宋体" w:eastAsia="仿宋_GB2312" w:cs="Times New Roman"/>
          <w:color w:val="000000"/>
          <w:kern w:val="0"/>
          <w:sz w:val="36"/>
          <w:szCs w:val="36"/>
        </w:rPr>
        <w:t>填列单位为完成特定的行政工作任务或事业发展目标，在基本支出之外发生的各项支出</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（十）基本建设支出：</w:t>
      </w:r>
      <w:r>
        <w:rPr>
          <w:rFonts w:hint="eastAsia" w:ascii="仿宋_GB2312" w:hAnsi="宋体" w:eastAsia="仿宋_GB2312" w:cs="Times New Roman"/>
          <w:color w:val="000000"/>
          <w:kern w:val="0"/>
          <w:sz w:val="36"/>
          <w:szCs w:val="36"/>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（十一）其他资本性支出：</w:t>
      </w:r>
      <w:r>
        <w:rPr>
          <w:rFonts w:hint="eastAsia" w:ascii="仿宋_GB2312" w:hAnsi="宋体" w:eastAsia="仿宋_GB2312" w:cs="Times New Roman"/>
          <w:color w:val="000000"/>
          <w:kern w:val="0"/>
          <w:sz w:val="36"/>
          <w:szCs w:val="36"/>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（十二）“三公”经费：</w:t>
      </w:r>
      <w:r>
        <w:rPr>
          <w:rFonts w:hint="eastAsia" w:ascii="仿宋_GB2312" w:hAnsi="宋体" w:eastAsia="仿宋_GB2312" w:cs="Times New Roman"/>
          <w:color w:val="000000"/>
          <w:kern w:val="0"/>
          <w:sz w:val="36"/>
          <w:szCs w:val="36"/>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w:t>
      </w:r>
      <w:r>
        <w:rPr>
          <w:rFonts w:hint="eastAsia" w:ascii="仿宋_GB2312" w:hAnsi="宋体" w:eastAsia="仿宋_GB2312" w:cs="Times New Roman"/>
          <w:color w:val="000000"/>
          <w:kern w:val="0"/>
          <w:sz w:val="40"/>
          <w:szCs w:val="40"/>
        </w:rPr>
        <w:t>、</w:t>
      </w:r>
      <w:r>
        <w:rPr>
          <w:rFonts w:hint="eastAsia" w:ascii="仿宋_GB2312" w:hAnsi="宋体" w:eastAsia="仿宋_GB2312" w:cs="Times New Roman"/>
          <w:color w:val="000000"/>
          <w:kern w:val="0"/>
          <w:sz w:val="36"/>
          <w:szCs w:val="36"/>
        </w:rPr>
        <w:t>安全奖励费用等支出；公务接待费反映单位按规定开支的各类公务接待（含外宾接待）支出。</w:t>
      </w:r>
    </w:p>
    <w:p>
      <w:pPr>
        <w:snapToGrid w:val="0"/>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（十三）其他交通费用：</w:t>
      </w:r>
      <w:r>
        <w:rPr>
          <w:rFonts w:hint="eastAsia" w:ascii="仿宋_GB2312" w:hAnsi="宋体" w:eastAsia="仿宋_GB2312" w:cs="Times New Roman"/>
          <w:color w:val="000000"/>
          <w:kern w:val="0"/>
          <w:sz w:val="36"/>
          <w:szCs w:val="36"/>
        </w:rPr>
        <w:t>填列单位除公务用车运行维护费以外的其他交通费用。如公务交通补贴、租车费用、出租车费用，飞机、船舶等燃料费、维修费、保险费等。</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（十四）公务用车购置：</w:t>
      </w:r>
      <w:r>
        <w:rPr>
          <w:rFonts w:hint="eastAsia" w:ascii="仿宋_GB2312" w:hAnsi="宋体" w:eastAsia="仿宋_GB2312" w:cs="Times New Roman"/>
          <w:color w:val="000000"/>
          <w:kern w:val="0"/>
          <w:sz w:val="36"/>
          <w:szCs w:val="36"/>
        </w:rPr>
        <w:t>填列单位公务用车车辆购置支出（含车辆购置税、牌照费）。</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（十五）其他交通工具购置：</w:t>
      </w:r>
      <w:r>
        <w:rPr>
          <w:rFonts w:hint="eastAsia" w:ascii="仿宋_GB2312" w:hAnsi="宋体" w:eastAsia="仿宋_GB2312" w:cs="Times New Roman"/>
          <w:color w:val="000000"/>
          <w:kern w:val="0"/>
          <w:sz w:val="36"/>
          <w:szCs w:val="36"/>
        </w:rPr>
        <w:t>填列单位除公务用车外的其他各类交通工具（如船舶、飞机等）购置支出（含车辆购置税、牌照费）。</w:t>
      </w:r>
    </w:p>
    <w:p>
      <w:pPr>
        <w:widowControl/>
        <w:spacing w:line="560" w:lineRule="exact"/>
        <w:ind w:firstLine="723" w:firstLineChars="200"/>
        <w:rPr>
          <w:rFonts w:hint="eastAsia"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（十六）机关运行经费：</w:t>
      </w:r>
      <w:r>
        <w:rPr>
          <w:rFonts w:hint="eastAsia" w:ascii="仿宋_GB2312" w:hAnsi="宋体" w:eastAsia="仿宋_GB2312" w:cs="Times New Roman"/>
          <w:color w:val="000000"/>
          <w:kern w:val="0"/>
          <w:sz w:val="36"/>
          <w:szCs w:val="36"/>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723" w:firstLineChars="200"/>
        <w:rPr>
          <w:rFonts w:ascii="仿宋_GB2312" w:hAnsi="Cambria" w:eastAsia="仿宋_GB2312" w:cs="ArialUnicodeMS"/>
          <w:kern w:val="0"/>
          <w:sz w:val="36"/>
          <w:szCs w:val="36"/>
        </w:rPr>
      </w:pPr>
      <w:r>
        <w:rPr>
          <w:rFonts w:hint="eastAsia" w:ascii="仿宋_GB2312" w:hAnsi="宋体" w:eastAsia="仿宋_GB2312" w:cs="Times New Roman"/>
          <w:b/>
          <w:bCs/>
          <w:color w:val="000000"/>
          <w:kern w:val="0"/>
          <w:sz w:val="36"/>
          <w:szCs w:val="36"/>
        </w:rPr>
        <w:t>（十七）经费形式:</w:t>
      </w:r>
      <w:r>
        <w:rPr>
          <w:rFonts w:hint="eastAsia" w:ascii="仿宋_GB2312" w:hAnsi="宋体" w:eastAsia="仿宋_GB2312" w:cs="Times New Roman"/>
          <w:color w:val="000000"/>
          <w:kern w:val="0"/>
          <w:sz w:val="36"/>
          <w:szCs w:val="36"/>
        </w:rPr>
        <w:t>按照经费来源，</w:t>
      </w:r>
      <w:r>
        <w:rPr>
          <w:rFonts w:hint="eastAsia" w:ascii="仿宋_GB2312" w:hAnsi="Cambria" w:eastAsia="仿宋_GB2312" w:cs="ArialUnicodeMS"/>
          <w:kern w:val="0"/>
          <w:sz w:val="36"/>
          <w:szCs w:val="36"/>
        </w:rPr>
        <w:t>可分为财政拨款、财政性资金基本保证、财政性资金定额或定项补助、财政性资金零补助四类。</w:t>
      </w:r>
    </w:p>
    <w:p/>
    <w:p/>
    <w:p/>
    <w:p/>
    <w:p>
      <w:pPr>
        <w:tabs>
          <w:tab w:val="left" w:pos="235"/>
        </w:tabs>
        <w:jc w:val="left"/>
      </w:pPr>
    </w:p>
    <w:p>
      <w:pPr>
        <w:tabs>
          <w:tab w:val="left" w:pos="235"/>
        </w:tabs>
        <w:jc w:val="left"/>
        <w:sectPr>
          <w:headerReference r:id="rId17" w:type="default"/>
          <w:footerReference r:id="rId18"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19"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251672576"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251672576;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gZfdndAAAADQEAAA8AAAAAAAAAAQAgAAAA&#10;IgAAAGRycy9kb3ducmV2LnhtbFBLAQIUABQAAAAIAIdO4kDJ9Vx6eAIAAAgFAAAOAAAAAAAAAAEA&#10;IAAAACwBAABkcnMvZTJvRG9jLnhtbFBLBQYAAAAABgAGAFkBAAAWBgAAAAA=&#10;">
                <v:fill type="pattern" on="t" color2="#FFFFFF [3212]" o:title="5%" focussize="0,0" r:id="rId24"/>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bottom"/>
          </w:tcPr>
          <w:p>
            <w:pPr>
              <w:spacing w:line="400" w:lineRule="exact"/>
              <w:jc w:val="center"/>
              <w:rPr>
                <w:rFonts w:ascii="黑体" w:hAnsi="宋体" w:eastAsia="黑体" w:cs="黑体"/>
                <w:color w:val="000000"/>
                <w:sz w:val="36"/>
                <w:szCs w:val="36"/>
              </w:rPr>
            </w:pPr>
            <w:r>
              <w:rPr>
                <w:rFonts w:hint="eastAsia" w:ascii="黑体" w:hAnsi="宋体" w:eastAsia="黑体" w:cs="黑体"/>
                <w:color w:val="000000"/>
                <w:kern w:val="0"/>
                <w:sz w:val="36"/>
                <w:szCs w:val="36"/>
                <w:lang w:bidi="ar"/>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1"/>
                <w:szCs w:val="21"/>
              </w:rPr>
            </w:pPr>
          </w:p>
        </w:tc>
        <w:tc>
          <w:tcPr>
            <w:tcW w:w="73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1"/>
                <w:szCs w:val="21"/>
              </w:rPr>
            </w:pPr>
          </w:p>
        </w:tc>
        <w:tc>
          <w:tcPr>
            <w:tcW w:w="69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1"/>
                <w:szCs w:val="21"/>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公开01表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部门：</w:t>
            </w:r>
          </w:p>
        </w:tc>
        <w:tc>
          <w:tcPr>
            <w:tcW w:w="73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1"/>
                <w:szCs w:val="21"/>
              </w:rPr>
            </w:pPr>
          </w:p>
        </w:tc>
        <w:tc>
          <w:tcPr>
            <w:tcW w:w="69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1"/>
                <w:szCs w:val="21"/>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项目</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行次</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金额</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项目</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栏次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栏次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一、一般公共预算财政拨款收入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18,066.72</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一、一般公共服务支出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115.12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二、政府性基金预算财政拨款收入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0.00</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二、外交支出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三、上级补助收入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0.00</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三、国防支出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四、事业收入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0.00</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四、公共安全支出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五、经营收入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0.00</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五、教育支出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六、附属单位上缴收入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0.00</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六、科学技术支出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七、其他收入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0.00</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七、文化旅游体育与传媒支出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八、社会保障和就业支出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31.43</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九、卫生健康支出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17,757.82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10</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十、节能环保支出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十一、城乡社区支出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十二、农林水支出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57.28</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十三、交通运输支出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十四、资源勘探信息等支出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十五、商业服务业等支出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十六、金融支出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十七、援助其他地区支出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十八、自然资源海洋气象等支出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19</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十九、住房保障支出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1.72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20</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二十、粮油物资储备支出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二十一、灾害防治及应急管理支出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二十二、其他支出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二十四、债务付息支出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本年收入合计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FFFFFF" w:fill="D9D9D9"/>
              </w:rPr>
            </w:pPr>
            <w:r>
              <w:rPr>
                <w:rFonts w:hint="eastAsia" w:ascii="宋体" w:hAnsi="宋体" w:eastAsia="宋体" w:cs="宋体"/>
                <w:i w:val="0"/>
                <w:color w:val="000000"/>
                <w:kern w:val="0"/>
                <w:sz w:val="22"/>
                <w:szCs w:val="22"/>
                <w:u w:val="none"/>
                <w:shd w:val="clear" w:color="FFFFFF" w:fill="D9D9D9"/>
                <w:lang w:val="en-US" w:eastAsia="zh-CN" w:bidi="ar"/>
              </w:rPr>
              <w:t>18,066.72</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本年支出合计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17,963.37</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用事业基金弥补收支差额</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FFFFFF" w:fill="D9D9D9"/>
              </w:rPr>
            </w:pPr>
            <w:r>
              <w:rPr>
                <w:rFonts w:hint="eastAsia" w:ascii="宋体" w:hAnsi="宋体" w:eastAsia="宋体" w:cs="宋体"/>
                <w:i w:val="0"/>
                <w:color w:val="000000"/>
                <w:kern w:val="0"/>
                <w:sz w:val="22"/>
                <w:szCs w:val="22"/>
                <w:u w:val="none"/>
                <w:shd w:val="clear" w:color="FFFFFF" w:fill="D9D9D9"/>
                <w:lang w:val="en-US" w:eastAsia="zh-CN" w:bidi="ar"/>
              </w:rPr>
              <w:t>0.00</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结余分配</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年初结转和结余</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FFFFFF" w:fill="D9D9D9"/>
              </w:rPr>
            </w:pPr>
            <w:r>
              <w:rPr>
                <w:rFonts w:hint="eastAsia" w:ascii="宋体" w:hAnsi="宋体" w:eastAsia="宋体" w:cs="宋体"/>
                <w:i w:val="0"/>
                <w:color w:val="000000"/>
                <w:kern w:val="0"/>
                <w:sz w:val="22"/>
                <w:szCs w:val="22"/>
                <w:u w:val="none"/>
                <w:shd w:val="clear" w:color="FFFFFF" w:fill="D9D9D9"/>
                <w:lang w:val="en-US" w:eastAsia="zh-CN" w:bidi="ar"/>
              </w:rPr>
              <w:t>132.09</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年末结转和结余</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235.43</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4"/>
                <w:szCs w:val="24"/>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总计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FFFFFF" w:fill="D9D9D9"/>
              </w:rPr>
            </w:pPr>
            <w:r>
              <w:rPr>
                <w:rFonts w:hint="eastAsia" w:ascii="宋体" w:hAnsi="宋体" w:eastAsia="宋体" w:cs="宋体"/>
                <w:i w:val="0"/>
                <w:color w:val="000000"/>
                <w:kern w:val="0"/>
                <w:sz w:val="22"/>
                <w:szCs w:val="22"/>
                <w:u w:val="none"/>
                <w:shd w:val="clear" w:color="FFFFFF" w:fill="D9D9D9"/>
                <w:lang w:val="en-US" w:eastAsia="zh-CN" w:bidi="ar"/>
              </w:rPr>
              <w:t>18,198.80</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总计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18,198.80</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注：本表反映部门本年度的总收支和年末结转结余情况。</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tc>
      </w:tr>
    </w:tbl>
    <w:tbl>
      <w:tblPr>
        <w:tblStyle w:val="6"/>
        <w:tblW w:w="9580" w:type="dxa"/>
        <w:jc w:val="center"/>
        <w:tblLayout w:type="fixed"/>
        <w:tblCellMar>
          <w:top w:w="0" w:type="dxa"/>
          <w:left w:w="0" w:type="dxa"/>
          <w:bottom w:w="0" w:type="dxa"/>
          <w:right w:w="0" w:type="dxa"/>
        </w:tblCellMar>
      </w:tblPr>
      <w:tblGrid>
        <w:gridCol w:w="1008"/>
        <w:gridCol w:w="58"/>
        <w:gridCol w:w="58"/>
        <w:gridCol w:w="1455"/>
        <w:gridCol w:w="1000"/>
        <w:gridCol w:w="1000"/>
        <w:gridCol w:w="1000"/>
        <w:gridCol w:w="1000"/>
        <w:gridCol w:w="1000"/>
        <w:gridCol w:w="1000"/>
        <w:gridCol w:w="1001"/>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01"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001"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257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0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18,066.72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18,066.72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20110</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人力资源事务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2011001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31.43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31.43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20807</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就业补助</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2080705</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公益性岗位补贴</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20899</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2089901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17,861.17</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17,861.17</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21012</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财政对基本医疗保险基金的补助</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2101202</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财政对城乡居民基本医疗保险基金的补助</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医疗救助</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803.33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803.33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2101301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城乡医疗救助</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803.33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803.33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21014</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优抚对象医疗</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2101401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医疗保障管理事务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172.55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172.55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2101501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122.67</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122.67</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2101506</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医疗保障经办事务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农林水支出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57.28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57.28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扶贫</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52.28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52.28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2130506</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社会发展</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2130599</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其他扶贫支出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0.60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0.60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21307</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农村综合改革</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2130705</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17,963.37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220.97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17,742.40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20110</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人力资源事务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2011001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31.43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20807</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就业补助</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2080705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公益性岗位补贴</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20899</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2089901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17,757.82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85.90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17,671.93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35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16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116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116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21012</w:t>
            </w:r>
          </w:p>
        </w:tc>
        <w:tc>
          <w:tcPr>
            <w:tcW w:w="135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财政对基本医疗保险基金的补助</w:t>
            </w:r>
          </w:p>
        </w:tc>
        <w:tc>
          <w:tcPr>
            <w:tcW w:w="1161"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1161"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1161"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2101202</w:t>
            </w:r>
          </w:p>
        </w:tc>
        <w:tc>
          <w:tcPr>
            <w:tcW w:w="1359"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财政对城乡居民基本医疗保险基金的补助</w:t>
            </w:r>
          </w:p>
        </w:tc>
        <w:tc>
          <w:tcPr>
            <w:tcW w:w="116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116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116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医疗救助</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699.98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699.98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城乡医疗救助</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699.98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699.98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21014</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优抚对象医疗</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2101401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医疗保障管理事务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172.55</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81.44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91.11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122.67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81.44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41.23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2101506</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医疗保障经办事务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农林水支出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57.28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57.28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扶贫</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52.28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52.28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2130506</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社会发展</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2130599</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其他扶贫支出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0.60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0.60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21307</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农村综合改革</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2130705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662"/>
        <w:gridCol w:w="2946"/>
        <w:gridCol w:w="507"/>
        <w:gridCol w:w="414"/>
        <w:gridCol w:w="855"/>
        <w:gridCol w:w="78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2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5511"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6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4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7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18,066.72</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31.43</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31.43</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17,757.82</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17,757.82</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57.28</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57.28</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十八、自然资源海洋气象等支出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二十一、灾害防治及应急管理支出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18,066.72</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17,963.37</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17,963.37</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年初财政拨款结转和结余</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132.09</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年末财政拨款结转和结余</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235.43</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235.43</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132.09</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18,198.80</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18,198.80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18,198.80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注：本表反映部门本年度一般公共预算财政拨款和政府性基金预算财政拨款的总收支和年末结转结余情况。</w:t>
            </w:r>
          </w:p>
        </w:tc>
      </w:tr>
    </w:tbl>
    <w:p>
      <w:r>
        <w:br w:type="page"/>
      </w:r>
    </w:p>
    <w:tbl>
      <w:tblPr>
        <w:tblStyle w:val="6"/>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2329"/>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2"/>
              </w:rPr>
            </w:pPr>
            <w:r>
              <w:rPr>
                <w:rFonts w:hint="eastAsia" w:ascii="宋体" w:hAnsi="宋体" w:eastAsia="宋体" w:cs="宋体"/>
                <w:b w:val="0"/>
                <w:bCs/>
                <w:i w:val="0"/>
                <w:color w:val="000000"/>
                <w:kern w:val="0"/>
                <w:sz w:val="22"/>
                <w:szCs w:val="22"/>
                <w:u w:val="none"/>
                <w:lang w:val="en-US" w:eastAsia="zh-CN" w:bidi="ar"/>
              </w:rPr>
              <w:t>17,963.37</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2"/>
              </w:rPr>
            </w:pPr>
            <w:r>
              <w:rPr>
                <w:rFonts w:hint="eastAsia" w:ascii="宋体" w:hAnsi="宋体" w:eastAsia="宋体" w:cs="宋体"/>
                <w:b w:val="0"/>
                <w:bCs/>
                <w:i w:val="0"/>
                <w:color w:val="000000"/>
                <w:kern w:val="0"/>
                <w:sz w:val="22"/>
                <w:szCs w:val="22"/>
                <w:u w:val="none"/>
                <w:lang w:val="en-US" w:eastAsia="zh-CN" w:bidi="ar"/>
              </w:rPr>
              <w:t>220.97</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2"/>
              </w:rPr>
            </w:pPr>
            <w:r>
              <w:rPr>
                <w:rFonts w:hint="eastAsia" w:ascii="宋体" w:hAnsi="宋体" w:eastAsia="宋体" w:cs="宋体"/>
                <w:b w:val="0"/>
                <w:bCs/>
                <w:i w:val="0"/>
                <w:color w:val="000000"/>
                <w:kern w:val="0"/>
                <w:sz w:val="22"/>
                <w:szCs w:val="22"/>
                <w:u w:val="none"/>
                <w:lang w:val="en-US" w:eastAsia="zh-CN" w:bidi="ar"/>
              </w:rPr>
              <w:t>17,742.40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20110</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人力资源事务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2011001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31.43</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13.19</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20807</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就业补助</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2080705</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公益性岗位补贴</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20899</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2089901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17,757.82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85.90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17,671.93</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21012</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财政对基本医疗保险基金的补助</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2101202</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财政对城乡居民基本医疗保险基金的补助</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医疗救助</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699.98</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699.98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2101301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城乡医疗救助</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699.98</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699.98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21014</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优抚对象医疗</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2101401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医疗保障管理事务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172.55</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81.44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91.11</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2101501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122.67</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81.44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41.23</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2101506</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医疗保障经办事务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49.88</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农林水支出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57.28</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57.28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扶贫</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52.28</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52.28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2130506</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社会发展</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51.68</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2130599</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其他扶贫支出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0.60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0.60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21307</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农村综合改革</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2130705</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195.86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25.12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63.98</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7.29</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73.23</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2.98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2.65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31.03</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18.24</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4.45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2.11</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0.55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1.72</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2.28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1.69</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7.37</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1.40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195.86</w:t>
            </w:r>
          </w:p>
        </w:tc>
        <w:tc>
          <w:tcPr>
            <w:tcW w:w="5657"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25.12</w:t>
            </w:r>
          </w:p>
        </w:tc>
      </w:tr>
    </w:tbl>
    <w:p>
      <w:r>
        <w:br w:type="page"/>
      </w:r>
    </w:p>
    <w:tbl>
      <w:tblPr>
        <w:tblStyle w:val="6"/>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1.70</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1.70</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1.69</w:t>
            </w: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1.69</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1.69</w:t>
            </w: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9915" w:type="dxa"/>
        <w:jc w:val="center"/>
        <w:tblLayout w:type="fixed"/>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68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r>
        <w:br w:type="page"/>
      </w:r>
    </w:p>
    <w:p>
      <w:r>
        <mc:AlternateContent>
          <mc:Choice Requires="wps">
            <w:drawing>
              <wp:anchor distT="0" distB="0" distL="114300" distR="114300" simplePos="0" relativeHeight="251673600" behindDoc="0" locked="0" layoutInCell="1" allowOverlap="1">
                <wp:simplePos x="0" y="0"/>
                <wp:positionH relativeFrom="column">
                  <wp:posOffset>-927100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3pt;margin-top:-85.25pt;height:841.15pt;width:595.1pt;z-index:251673600;v-text-anchor:middle;mso-width-relative:page;mso-height-relative:page;" fillcolor="#FFC000" filled="t" stroked="f" coordsize="21600,21600" o:gfxdata="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cqyuA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1" w:type="first"/>
      <w:headerReference r:id="rId20" w:type="default"/>
      <w:footerReference r:id="rId22"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Malgun Gothic Semilight">
    <w:altName w:val="宋体"/>
    <w:panose1 w:val="020B0502040204020203"/>
    <w:charset w:val="86"/>
    <w:family w:val="swiss"/>
    <w:pitch w:val="default"/>
    <w:sig w:usb0="00000000" w:usb1="00000000" w:usb2="00000012" w:usb3="00000000" w:csb0="003E01BD" w:csb1="00000000"/>
  </w:font>
  <w:font w:name="楷体">
    <w:panose1 w:val="02010609060101010101"/>
    <w:charset w:val="86"/>
    <w:family w:val="modern"/>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等线">
    <w:altName w:val="微软雅黑"/>
    <w:panose1 w:val="00000000000000000000"/>
    <w:charset w:val="00"/>
    <w:family w:val="auto"/>
    <w:pitch w:val="default"/>
    <w:sig w:usb0="00000000" w:usb1="00000000" w:usb2="00000000" w:usb3="00000000" w:csb0="00000000" w:csb1="0000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0768"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80768;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1792"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81792;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2816"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281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5888"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588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86912"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86912;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7936"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7936;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83840"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83840;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4864"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84864;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78720;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974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974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77696"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77696;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6672"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76672;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88960"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88960;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8998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rPr>
        <w:rFonts w:cs="Times New Roman"/>
      </w:rPr>
    </w:lvl>
  </w:abstractNum>
  <w:abstractNum w:abstractNumId="2">
    <w:nsid w:val="5F2D17FA"/>
    <w:multiLevelType w:val="singleLevel"/>
    <w:tmpl w:val="5F2D17FA"/>
    <w:lvl w:ilvl="0" w:tentative="0">
      <w:start w:val="2"/>
      <w:numFmt w:val="chineseCounting"/>
      <w:suff w:val="nothing"/>
      <w:lvlText w:val="%1、"/>
      <w:lvlJc w:val="left"/>
    </w:lvl>
  </w:abstractNum>
  <w:abstractNum w:abstractNumId="3">
    <w:nsid w:val="5FB4740A"/>
    <w:multiLevelType w:val="singleLevel"/>
    <w:tmpl w:val="5FB4740A"/>
    <w:lvl w:ilvl="0" w:tentative="0">
      <w:start w:val="1"/>
      <w:numFmt w:val="chineseCounting"/>
      <w:suff w:val="nothing"/>
      <w:lvlText w:val="（%1）"/>
      <w:lvlJc w:val="left"/>
    </w:lvl>
  </w:abstractNum>
  <w:abstractNum w:abstractNumId="4">
    <w:nsid w:val="5FB487F5"/>
    <w:multiLevelType w:val="singleLevel"/>
    <w:tmpl w:val="5FB487F5"/>
    <w:lvl w:ilvl="0" w:tentative="0">
      <w:start w:val="1"/>
      <w:numFmt w:val="chineseCounting"/>
      <w:suff w:val="nothing"/>
      <w:lvlText w:val="%1、"/>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YmMzNzE2MmM1ZTRhOTc5YTZkOGVjNzYzNmZlMmQifQ=="/>
  </w:docVars>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24C3707"/>
    <w:rsid w:val="038A1E26"/>
    <w:rsid w:val="05B00A30"/>
    <w:rsid w:val="0A736655"/>
    <w:rsid w:val="0B011416"/>
    <w:rsid w:val="11230480"/>
    <w:rsid w:val="1A745726"/>
    <w:rsid w:val="1B444A68"/>
    <w:rsid w:val="1C774240"/>
    <w:rsid w:val="1C9F3ABD"/>
    <w:rsid w:val="1F85284E"/>
    <w:rsid w:val="20EE4DE2"/>
    <w:rsid w:val="216109F8"/>
    <w:rsid w:val="23355178"/>
    <w:rsid w:val="23A857BE"/>
    <w:rsid w:val="2422290D"/>
    <w:rsid w:val="247F46B2"/>
    <w:rsid w:val="261D40A3"/>
    <w:rsid w:val="2677418A"/>
    <w:rsid w:val="28352E66"/>
    <w:rsid w:val="2A9E7B6E"/>
    <w:rsid w:val="2BFF1949"/>
    <w:rsid w:val="2F6812EC"/>
    <w:rsid w:val="31743F5E"/>
    <w:rsid w:val="31AA5965"/>
    <w:rsid w:val="31C2036A"/>
    <w:rsid w:val="320D02A5"/>
    <w:rsid w:val="32980A8E"/>
    <w:rsid w:val="336A22AB"/>
    <w:rsid w:val="341366E9"/>
    <w:rsid w:val="348E566F"/>
    <w:rsid w:val="3A226944"/>
    <w:rsid w:val="3A67257B"/>
    <w:rsid w:val="3AEE6A48"/>
    <w:rsid w:val="3C1620AA"/>
    <w:rsid w:val="3CB475F4"/>
    <w:rsid w:val="3D8F080F"/>
    <w:rsid w:val="3DF3146E"/>
    <w:rsid w:val="401163B8"/>
    <w:rsid w:val="44CE1FA4"/>
    <w:rsid w:val="487F73ED"/>
    <w:rsid w:val="4909670F"/>
    <w:rsid w:val="49D6347A"/>
    <w:rsid w:val="4A347EAE"/>
    <w:rsid w:val="4C3F7212"/>
    <w:rsid w:val="4DB100CF"/>
    <w:rsid w:val="4E305DBF"/>
    <w:rsid w:val="52600405"/>
    <w:rsid w:val="52627B28"/>
    <w:rsid w:val="529B4319"/>
    <w:rsid w:val="57666D8F"/>
    <w:rsid w:val="57773DD6"/>
    <w:rsid w:val="578B79AB"/>
    <w:rsid w:val="5B531C77"/>
    <w:rsid w:val="5C785F4A"/>
    <w:rsid w:val="5CCD3FD5"/>
    <w:rsid w:val="615B023E"/>
    <w:rsid w:val="616C44CA"/>
    <w:rsid w:val="61A00B5E"/>
    <w:rsid w:val="61ED5954"/>
    <w:rsid w:val="61FA5F9D"/>
    <w:rsid w:val="625A34FC"/>
    <w:rsid w:val="64CD6910"/>
    <w:rsid w:val="654A4EE4"/>
    <w:rsid w:val="666B250D"/>
    <w:rsid w:val="6789158D"/>
    <w:rsid w:val="67D81BA4"/>
    <w:rsid w:val="6AAF1C96"/>
    <w:rsid w:val="6C2F0C89"/>
    <w:rsid w:val="6C6F21A9"/>
    <w:rsid w:val="6E097C02"/>
    <w:rsid w:val="75681757"/>
    <w:rsid w:val="75A346A8"/>
    <w:rsid w:val="77024F89"/>
    <w:rsid w:val="799940E7"/>
    <w:rsid w:val="79B9382C"/>
    <w:rsid w:val="79F40038"/>
    <w:rsid w:val="7ABB50D2"/>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autoRedefine/>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next w:val="3"/>
    <w:autoRedefine/>
    <w:unhideWhenUsed/>
    <w:qFormat/>
    <w:uiPriority w:val="99"/>
    <w:rPr>
      <w:rFonts w:ascii="仿宋_GB2312" w:hAnsi="仿宋_GB2312" w:eastAsia="仿宋_GB2312" w:cs="仿宋_GB2312"/>
      <w:sz w:val="32"/>
      <w:szCs w:val="32"/>
      <w:lang w:val="zh-CN" w:bidi="zh-CN"/>
    </w:rPr>
  </w:style>
  <w:style w:type="paragraph" w:styleId="3">
    <w:name w:val="header"/>
    <w:basedOn w:val="1"/>
    <w:link w:val="10"/>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table" w:styleId="7">
    <w:name w:val="Table Grid"/>
    <w:autoRedefine/>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page number"/>
    <w:basedOn w:val="8"/>
    <w:autoRedefine/>
    <w:unhideWhenUsed/>
    <w:qFormat/>
    <w:uiPriority w:val="99"/>
  </w:style>
  <w:style w:type="character" w:customStyle="1" w:styleId="10">
    <w:name w:val="页眉 Char"/>
    <w:basedOn w:val="8"/>
    <w:link w:val="3"/>
    <w:autoRedefine/>
    <w:qFormat/>
    <w:uiPriority w:val="99"/>
    <w:rPr>
      <w:rFonts w:asciiTheme="minorHAnsi" w:hAnsiTheme="minorHAnsi" w:eastAsiaTheme="minorEastAsia"/>
      <w:sz w:val="18"/>
      <w:szCs w:val="18"/>
    </w:rPr>
  </w:style>
  <w:style w:type="character" w:customStyle="1" w:styleId="11">
    <w:name w:val="页脚 Char"/>
    <w:basedOn w:val="8"/>
    <w:link w:val="5"/>
    <w:qFormat/>
    <w:uiPriority w:val="99"/>
    <w:rPr>
      <w:sz w:val="18"/>
      <w:szCs w:val="18"/>
    </w:rPr>
  </w:style>
  <w:style w:type="paragraph" w:customStyle="1" w:styleId="12">
    <w:name w:val="列出段落1"/>
    <w:basedOn w:val="1"/>
    <w:autoRedefine/>
    <w:qFormat/>
    <w:uiPriority w:val="1"/>
    <w:pPr>
      <w:spacing w:before="2"/>
      <w:ind w:left="119" w:right="434" w:firstLine="643"/>
    </w:pPr>
    <w:rPr>
      <w:rFonts w:ascii="仿宋_GB2312" w:hAnsi="仿宋_GB2312" w:eastAsia="仿宋_GB2312" w:cs="仿宋_GB2312"/>
      <w:lang w:val="zh-CN" w:bidi="zh-CN"/>
    </w:rPr>
  </w:style>
  <w:style w:type="paragraph" w:customStyle="1" w:styleId="13">
    <w:name w:val="正文 A"/>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chart" Target="charts/chart2.xml"/><Relationship Id="rId25" Type="http://schemas.openxmlformats.org/officeDocument/2006/relationships/chart" Target="charts/chart1.xml"/><Relationship Id="rId24" Type="http://schemas.openxmlformats.org/officeDocument/2006/relationships/image" Target="media/image2.bmp"/><Relationship Id="rId23" Type="http://schemas.openxmlformats.org/officeDocument/2006/relationships/theme" Target="theme/theme1.xml"/><Relationship Id="rId22" Type="http://schemas.openxmlformats.org/officeDocument/2006/relationships/footer" Target="footer8.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支出构成情况</a:t>
            </a:r>
          </a:p>
        </c:rich>
      </c:tx>
      <c:layout/>
      <c:overlay val="0"/>
      <c:spPr>
        <a:noFill/>
        <a:ln>
          <a:noFill/>
        </a:ln>
        <a:effectLst/>
      </c:spPr>
    </c:title>
    <c:autoTitleDeleted val="0"/>
    <c:plotArea>
      <c:layout/>
      <c:pieChart>
        <c:varyColors val="1"/>
        <c:ser>
          <c:idx val="0"/>
          <c:order val="0"/>
          <c:tx>
            <c:strRef>
              <c:f>Sheet1!$B$1</c:f>
              <c:strCache>
                <c:ptCount val="1"/>
                <c:pt idx="0">
                  <c:v>支出构成情况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类型1</c:v>
                </c:pt>
                <c:pt idx="1">
                  <c:v>类型2</c:v>
                </c:pt>
              </c:strCache>
            </c:strRef>
          </c:cat>
          <c:val>
            <c:numRef>
              <c:f>Sheet1!$B$2:$B$3</c:f>
              <c:numCache>
                <c:formatCode>General</c:formatCode>
                <c:ptCount val="2"/>
                <c:pt idx="0">
                  <c:v>1</c:v>
                </c:pt>
                <c:pt idx="1">
                  <c:v>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财政拨款支出决算结构</c:v>
                </c:pt>
              </c:strCache>
            </c:strRef>
          </c:tx>
          <c:spPr>
            <a:effectLst/>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类型1</c:v>
                </c:pt>
                <c:pt idx="1">
                  <c:v>类型2</c:v>
                </c:pt>
                <c:pt idx="2">
                  <c:v>类型3</c:v>
                </c:pt>
                <c:pt idx="3">
                  <c:v>类型4</c:v>
                </c:pt>
                <c:pt idx="4">
                  <c:v>类型5</c:v>
                </c:pt>
              </c:strCache>
            </c:strRef>
          </c:cat>
          <c:val>
            <c:numRef>
              <c:f>Sheet1!$B$2:$B$6</c:f>
              <c:numCache>
                <c:formatCode>General</c:formatCode>
                <c:ptCount val="5"/>
                <c:pt idx="0">
                  <c:v>0.64</c:v>
                </c:pt>
                <c:pt idx="1">
                  <c:v>0.17</c:v>
                </c:pt>
                <c:pt idx="2">
                  <c:v>98.86</c:v>
                </c:pt>
                <c:pt idx="3">
                  <c:v>0.32</c:v>
                </c:pt>
                <c:pt idx="4">
                  <c:v>0.01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52</Pages>
  <Words>1662</Words>
  <Characters>9479</Characters>
  <Lines>78</Lines>
  <Paragraphs>22</Paragraphs>
  <TotalTime>2</TotalTime>
  <ScaleCrop>false</ScaleCrop>
  <LinksUpToDate>false</LinksUpToDate>
  <CharactersWithSpaces>11119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2020-11-19T01:20:00Z</cp:lastPrinted>
  <dcterms:modified xsi:type="dcterms:W3CDTF">2024-05-16T07:52:08Z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70E3F47A6E5744679ADC81A4F589D6A5_13</vt:lpwstr>
  </property>
</Properties>
</file>