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880" w:firstLineChars="200"/>
        <w:jc w:val="both"/>
        <w:rPr>
          <w:rFonts w:ascii="Times New Roman" w:hAnsi="Times New Roman" w:eastAsia="方正小标宋简体" w:cs="Times New Roman"/>
          <w:sz w:val="44"/>
          <w:szCs w:val="44"/>
        </w:rPr>
      </w:pPr>
      <w:r>
        <w:rPr>
          <w:rFonts w:hint="eastAsia" w:ascii="Times New Roman" w:hAnsi="Times New Roman" w:eastAsia="方正小标宋简体" w:cs="Times New Roman"/>
          <w:sz w:val="44"/>
          <w:szCs w:val="44"/>
          <w:lang w:eastAsia="zh-CN"/>
        </w:rPr>
        <w:t>大城县</w:t>
      </w:r>
      <w:r>
        <w:rPr>
          <w:rFonts w:hint="eastAsia" w:ascii="Times New Roman" w:hAnsi="Times New Roman" w:eastAsia="方正小标宋简体" w:cs="Times New Roman"/>
          <w:sz w:val="44"/>
          <w:szCs w:val="44"/>
          <w:lang w:val="en-US" w:eastAsia="zh-CN"/>
        </w:rPr>
        <w:t>大尚屯镇人民政府</w:t>
      </w:r>
      <w:r>
        <w:rPr>
          <w:rFonts w:ascii="Times New Roman" w:hAnsi="Times New Roman" w:eastAsia="方正小标宋简体" w:cs="Times New Roman"/>
          <w:sz w:val="44"/>
          <w:szCs w:val="44"/>
        </w:rPr>
        <w:t>20</w:t>
      </w:r>
      <w:r>
        <w:rPr>
          <w:rFonts w:hint="eastAsia" w:ascii="Times New Roman" w:hAnsi="Times New Roman" w:eastAsia="方正小标宋简体" w:cs="Times New Roman"/>
          <w:sz w:val="44"/>
          <w:szCs w:val="44"/>
        </w:rPr>
        <w:t>23</w:t>
      </w:r>
      <w:r>
        <w:rPr>
          <w:rFonts w:ascii="Times New Roman" w:hAnsi="Times New Roman" w:eastAsia="方正小标宋简体" w:cs="Times New Roman"/>
          <w:sz w:val="44"/>
          <w:szCs w:val="44"/>
        </w:rPr>
        <w:t>年</w:t>
      </w:r>
      <w:r>
        <w:rPr>
          <w:rFonts w:hint="eastAsia" w:ascii="Times New Roman" w:hAnsi="Times New Roman" w:eastAsia="方正小标宋简体" w:cs="Times New Roman"/>
          <w:sz w:val="44"/>
          <w:szCs w:val="44"/>
          <w:lang w:eastAsia="zh-CN"/>
        </w:rPr>
        <w:t>单位</w:t>
      </w:r>
      <w:r>
        <w:rPr>
          <w:rFonts w:ascii="Times New Roman" w:hAnsi="Times New Roman" w:eastAsia="方正小标宋简体" w:cs="Times New Roman"/>
          <w:sz w:val="44"/>
          <w:szCs w:val="44"/>
        </w:rPr>
        <w:t>预算信息公开</w:t>
      </w:r>
      <w:r>
        <w:rPr>
          <w:rFonts w:hint="eastAsia" w:ascii="Times New Roman" w:hAnsi="Times New Roman" w:eastAsia="方正小标宋简体" w:cs="Times New Roman"/>
          <w:sz w:val="44"/>
          <w:szCs w:val="44"/>
        </w:rPr>
        <w:t>情况说明</w:t>
      </w: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按照《中华人民共和国预算法》、《中华人民共和国预算法实施条例》、《地方预决算公开操作规程》和《河北省省级预算公开办法》规定，现将</w:t>
      </w:r>
      <w:r>
        <w:rPr>
          <w:rFonts w:hint="eastAsia" w:ascii="Times New Roman" w:hAnsi="Times New Roman" w:eastAsia="仿宋_GB2312" w:cs="Times New Roman"/>
          <w:sz w:val="32"/>
          <w:szCs w:val="32"/>
          <w:lang w:eastAsia="zh-CN"/>
        </w:rPr>
        <w:t>大城县</w:t>
      </w:r>
      <w:r>
        <w:rPr>
          <w:rFonts w:hint="eastAsia" w:ascii="Times New Roman" w:hAnsi="Times New Roman" w:eastAsia="仿宋_GB2312" w:cs="Times New Roman"/>
          <w:sz w:val="32"/>
          <w:szCs w:val="32"/>
          <w:lang w:val="en-US" w:eastAsia="zh-CN"/>
        </w:rPr>
        <w:t>大尚屯镇人民政府</w:t>
      </w: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23</w:t>
      </w:r>
      <w:r>
        <w:rPr>
          <w:rFonts w:ascii="Times New Roman" w:hAnsi="Times New Roman" w:eastAsia="仿宋_GB2312" w:cs="Times New Roman"/>
          <w:sz w:val="32"/>
          <w:szCs w:val="32"/>
        </w:rPr>
        <w:t>年</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预算公开如下：</w:t>
      </w:r>
    </w:p>
    <w:p>
      <w:pPr>
        <w:spacing w:line="584" w:lineRule="exact"/>
        <w:ind w:firstLine="640" w:firstLineChars="200"/>
        <w:rPr>
          <w:rFonts w:ascii="Times New Roman" w:hAnsi="Times New Roman" w:eastAsia="楷体_GB2312" w:cs="Times New Roman"/>
          <w:b/>
          <w:sz w:val="32"/>
          <w:szCs w:val="32"/>
        </w:rPr>
      </w:pPr>
      <w:r>
        <w:rPr>
          <w:rFonts w:ascii="Times New Roman" w:hAnsi="黑体" w:eastAsia="黑体" w:cs="Times New Roman"/>
          <w:sz w:val="32"/>
          <w:szCs w:val="32"/>
        </w:rPr>
        <w:t>一、</w:t>
      </w:r>
      <w:r>
        <w:rPr>
          <w:rFonts w:hint="eastAsia" w:ascii="Times New Roman" w:hAnsi="黑体" w:eastAsia="黑体" w:cs="Times New Roman"/>
          <w:sz w:val="32"/>
          <w:szCs w:val="32"/>
          <w:lang w:eastAsia="zh-CN"/>
        </w:rPr>
        <w:t>单位</w:t>
      </w:r>
      <w:r>
        <w:rPr>
          <w:rFonts w:ascii="Times New Roman" w:hAnsi="黑体" w:eastAsia="黑体" w:cs="Times New Roman"/>
          <w:sz w:val="32"/>
          <w:szCs w:val="32"/>
        </w:rPr>
        <w:t>职责及机构设置情况</w:t>
      </w:r>
    </w:p>
    <w:p>
      <w:pPr>
        <w:spacing w:line="560" w:lineRule="exact"/>
        <w:ind w:firstLine="643" w:firstLineChars="200"/>
        <w:rPr>
          <w:rFonts w:ascii="Times New Roman" w:hAnsi="Times New Roman" w:eastAsia="楷体_GB2312" w:cs="Times New Roman"/>
          <w:b/>
          <w:sz w:val="32"/>
          <w:szCs w:val="32"/>
        </w:rPr>
      </w:pPr>
      <w:r>
        <w:rPr>
          <w:rFonts w:hint="eastAsia" w:ascii="Times New Roman" w:hAnsi="Times New Roman" w:eastAsia="楷体_GB2312" w:cs="Times New Roman"/>
          <w:b/>
          <w:sz w:val="32"/>
          <w:szCs w:val="32"/>
          <w:lang w:eastAsia="zh-CN"/>
        </w:rPr>
        <w:t>单位</w:t>
      </w:r>
      <w:r>
        <w:rPr>
          <w:rFonts w:ascii="Times New Roman" w:hAnsi="Times New Roman" w:eastAsia="楷体_GB2312" w:cs="Times New Roman"/>
          <w:b/>
          <w:sz w:val="32"/>
          <w:szCs w:val="32"/>
        </w:rPr>
        <w:t>职责：</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宣传贯彻执行党的路线方针政策和党中央、上级党组织及镇党员代表大会（党员大会）的决议；贯彻执行法律、法规、规章和上级人民代表大会及其常务委员会决议及上级政府的决定、命令，执行本级人民代表大会的决议。</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（二）讨论和决定镇经济建设、政治建设、文化建设、社会建设、生态文明建设和党的建设以及乡村振兴中的重大问题。</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（三）组织召开本级人民代表大会，充分行使重大事项决定权、监督权和任免权，做好人大代表工作，联系选民、反映群众意见和要求。</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执行本行政区域内的经济和社会发展计划、预算，管理本行政区域内的经济、教育、科学、文化、卫生健康、体育事业和财政、统计、民政、司法行政等行政工作；落实本行政区域内发展规划、专项规划、区域规划、国土空间规划。</w:t>
      </w:r>
    </w:p>
    <w:p>
      <w:pPr>
        <w:spacing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五)镇党委领导本镇政权机关、群团组织和其他各类组织，加强指导和规范，支持和保证这些机关和组织依照国家法律法规以及各自章程履行职责；坚持党管武装的根本原则和制度，协调各方力量，对镇人民武装工作实行统一领导。</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（六）加强镇党委自身建设和村党组织建设，以及其他隶属镇党委的党组织建设，抓好发展党员工作，加强党员队伍建设,维护和执行党的纪律，监督党员干部和其他任何工作人员严格遵守国家法律法规。</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（七）按照干部管理权限，负责对干部的教育、培训、选拔、考核和监督工作；协助管理上级有关</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驻镇单位的干部；做好人才服务工作。</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八）领导本镇的基层治理，加强社会主义民主法治建设和精神文明建设，加强社会治安综合治理，做好应急管理、生态环保、乡村振兴、民生保障、脱贫致富、民族宗教、防范邪教等工作；承担民兵预备役、征兵、退役军人服务、拥军优属等工作。</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九)保护社会主义的全民所有的财产和劳动群众集体所有的财产，保护公民私人所有的合法财产，维护社会秩序，保障公民的人身权利、民主权利和其他权利；保护各种经济组织的合法权益；保障各少数民族的合法权利和利益，尊重少数民族的风俗习惯；保障宪法和法律赋予妇女的男女平等、同工同酬和婚姻自由等各项权利。</w:t>
      </w:r>
    </w:p>
    <w:p>
      <w:pPr>
        <w:spacing w:line="560" w:lineRule="exact"/>
        <w:ind w:firstLine="640" w:firstLineChars="200"/>
        <w:rPr>
          <w:rFonts w:ascii="Times New Roman" w:hAnsi="Times New Roman" w:eastAsia="仿宋_GB2312" w:cs="Times New Roman"/>
          <w:sz w:val="32"/>
          <w:szCs w:val="32"/>
        </w:rPr>
      </w:pPr>
      <w:r>
        <w:rPr>
          <w:rFonts w:hint="eastAsia" w:ascii="仿宋_GB2312" w:hAnsi="仿宋_GB2312" w:eastAsia="仿宋_GB2312" w:cs="仿宋_GB2312"/>
          <w:sz w:val="32"/>
          <w:szCs w:val="32"/>
        </w:rPr>
        <w:t>（十）承办上级党委、人大、政府交办的其他事项。</w:t>
      </w:r>
    </w:p>
    <w:p>
      <w:pPr>
        <w:autoSpaceDE w:val="0"/>
        <w:autoSpaceDN w:val="0"/>
        <w:adjustRightInd w:val="0"/>
        <w:spacing w:line="584" w:lineRule="exact"/>
        <w:ind w:firstLine="630" w:firstLineChars="196"/>
        <w:jc w:val="left"/>
        <w:rPr>
          <w:rFonts w:ascii="Times New Roman" w:hAnsi="Times New Roman" w:eastAsia="楷体_GB2312" w:cs="Times New Roman"/>
          <w:b/>
          <w:sz w:val="32"/>
          <w:szCs w:val="32"/>
        </w:rPr>
      </w:pPr>
      <w:r>
        <w:rPr>
          <w:rFonts w:ascii="Times New Roman" w:hAnsi="Times New Roman" w:eastAsia="楷体_GB2312" w:cs="Times New Roman"/>
          <w:b/>
          <w:sz w:val="32"/>
          <w:szCs w:val="32"/>
        </w:rPr>
        <w:t>机构设置：</w:t>
      </w:r>
    </w:p>
    <w:p>
      <w:pPr>
        <w:spacing w:line="584" w:lineRule="exact"/>
        <w:jc w:val="center"/>
        <w:outlineLvl w:val="0"/>
        <w:rPr>
          <w:rFonts w:ascii="Times New Roman" w:hAnsi="Times New Roman" w:eastAsia="仿宋_GB2312" w:cs="Times New Roman"/>
          <w:b/>
          <w:sz w:val="32"/>
          <w:szCs w:val="24"/>
        </w:rPr>
      </w:pPr>
      <w:r>
        <w:rPr>
          <w:rFonts w:hint="eastAsia" w:ascii="Times New Roman" w:hAnsi="Times New Roman" w:eastAsia="仿宋_GB2312" w:cs="Times New Roman"/>
          <w:b/>
          <w:sz w:val="32"/>
          <w:szCs w:val="24"/>
          <w:lang w:eastAsia="zh-CN"/>
        </w:rPr>
        <w:t>单位</w:t>
      </w:r>
      <w:r>
        <w:rPr>
          <w:rFonts w:ascii="Times New Roman" w:hAnsi="Times New Roman" w:eastAsia="仿宋_GB2312" w:cs="Times New Roman"/>
          <w:b/>
          <w:sz w:val="32"/>
          <w:szCs w:val="24"/>
        </w:rPr>
        <w:t>机构设置情况</w:t>
      </w:r>
    </w:p>
    <w:tbl>
      <w:tblPr>
        <w:tblStyle w:val="9"/>
        <w:tblW w:w="975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443"/>
        <w:gridCol w:w="1134"/>
        <w:gridCol w:w="1276"/>
        <w:gridCol w:w="29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单位名称</w:t>
            </w:r>
          </w:p>
        </w:tc>
        <w:tc>
          <w:tcPr>
            <w:tcW w:w="1134"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单位性质</w:t>
            </w:r>
          </w:p>
        </w:tc>
        <w:tc>
          <w:tcPr>
            <w:tcW w:w="1276"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单位规格</w:t>
            </w:r>
          </w:p>
        </w:tc>
        <w:tc>
          <w:tcPr>
            <w:tcW w:w="2902"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continue"/>
            <w:shd w:val="clear" w:color="auto" w:fill="auto"/>
            <w:vAlign w:val="center"/>
          </w:tcPr>
          <w:p>
            <w:pPr>
              <w:spacing w:line="584" w:lineRule="exact"/>
              <w:jc w:val="left"/>
              <w:outlineLvl w:val="0"/>
              <w:rPr>
                <w:rFonts w:ascii="Times New Roman" w:hAnsi="Times New Roman" w:eastAsia="仿宋_GB2312" w:cs="Times New Roman"/>
                <w:szCs w:val="24"/>
              </w:rPr>
            </w:pPr>
          </w:p>
        </w:tc>
        <w:tc>
          <w:tcPr>
            <w:tcW w:w="1134" w:type="dxa"/>
            <w:vMerge w:val="continue"/>
            <w:shd w:val="clear" w:color="auto" w:fill="auto"/>
            <w:vAlign w:val="center"/>
          </w:tcPr>
          <w:p>
            <w:pPr>
              <w:spacing w:line="584" w:lineRule="exact"/>
              <w:jc w:val="left"/>
              <w:outlineLvl w:val="0"/>
              <w:rPr>
                <w:rFonts w:ascii="Times New Roman" w:hAnsi="Times New Roman" w:eastAsia="仿宋_GB2312" w:cs="Times New Roman"/>
                <w:szCs w:val="24"/>
              </w:rPr>
            </w:pPr>
          </w:p>
        </w:tc>
        <w:tc>
          <w:tcPr>
            <w:tcW w:w="1276" w:type="dxa"/>
            <w:vMerge w:val="continue"/>
            <w:shd w:val="clear" w:color="auto" w:fill="auto"/>
            <w:vAlign w:val="center"/>
          </w:tcPr>
          <w:p>
            <w:pPr>
              <w:spacing w:line="584" w:lineRule="exact"/>
              <w:jc w:val="left"/>
              <w:outlineLvl w:val="0"/>
              <w:rPr>
                <w:rFonts w:ascii="Times New Roman" w:hAnsi="Times New Roman" w:eastAsia="仿宋_GB2312" w:cs="Times New Roman"/>
                <w:szCs w:val="24"/>
              </w:rPr>
            </w:pPr>
          </w:p>
        </w:tc>
        <w:tc>
          <w:tcPr>
            <w:tcW w:w="2902" w:type="dxa"/>
            <w:vMerge w:val="continue"/>
            <w:shd w:val="clear" w:color="auto" w:fill="auto"/>
            <w:vAlign w:val="center"/>
          </w:tcPr>
          <w:p>
            <w:pPr>
              <w:spacing w:line="584" w:lineRule="exact"/>
              <w:jc w:val="left"/>
              <w:outlineLvl w:val="0"/>
              <w:rPr>
                <w:rFonts w:ascii="Times New Roman" w:hAnsi="Times New Roman" w:eastAsia="仿宋_GB2312" w:cs="Times New Roman"/>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shd w:val="clear" w:color="auto" w:fill="auto"/>
            <w:vAlign w:val="center"/>
          </w:tcPr>
          <w:p>
            <w:pPr>
              <w:spacing w:line="584" w:lineRule="exact"/>
              <w:jc w:val="center"/>
              <w:rPr>
                <w:rFonts w:hint="eastAsia" w:ascii="Times New Roman" w:hAnsi="Times New Roman" w:eastAsia="仿宋_GB2312" w:cs="Times New Roman"/>
                <w:b/>
                <w:lang w:eastAsia="zh-CN"/>
              </w:rPr>
            </w:pPr>
            <w:r>
              <w:rPr>
                <w:rFonts w:hint="eastAsia" w:ascii="Times New Roman" w:hAnsi="Times New Roman" w:eastAsia="仿宋_GB2312" w:cs="Times New Roman"/>
                <w:b/>
              </w:rPr>
              <w:t>大尚屯镇人民政府</w:t>
            </w:r>
            <w:r>
              <w:rPr>
                <w:rFonts w:hint="eastAsia" w:ascii="Times New Roman" w:hAnsi="Times New Roman" w:eastAsia="仿宋_GB2312" w:cs="Times New Roman"/>
                <w:b/>
                <w:lang w:eastAsia="zh-CN"/>
              </w:rPr>
              <w:t>（</w:t>
            </w:r>
            <w:r>
              <w:rPr>
                <w:rFonts w:hint="eastAsia" w:ascii="Times New Roman" w:hAnsi="Times New Roman" w:eastAsia="仿宋_GB2312" w:cs="Times New Roman"/>
                <w:b/>
                <w:lang w:val="en-US" w:eastAsia="zh-CN"/>
              </w:rPr>
              <w:t>本级</w:t>
            </w:r>
            <w:r>
              <w:rPr>
                <w:rFonts w:hint="eastAsia" w:ascii="Times New Roman" w:hAnsi="Times New Roman" w:eastAsia="仿宋_GB2312" w:cs="Times New Roman"/>
                <w:b/>
                <w:lang w:eastAsia="zh-CN"/>
              </w:rPr>
              <w:t>）</w:t>
            </w:r>
          </w:p>
        </w:tc>
        <w:tc>
          <w:tcPr>
            <w:tcW w:w="1134" w:type="dxa"/>
            <w:shd w:val="clear" w:color="auto" w:fill="auto"/>
            <w:vAlign w:val="center"/>
          </w:tcPr>
          <w:p>
            <w:pPr>
              <w:spacing w:line="584" w:lineRule="exact"/>
              <w:jc w:val="center"/>
              <w:rPr>
                <w:rFonts w:ascii="Times New Roman" w:hAnsi="Times New Roman" w:eastAsia="仿宋_GB2312" w:cs="Times New Roman"/>
                <w:b/>
              </w:rPr>
            </w:pPr>
            <w:r>
              <w:rPr>
                <w:rFonts w:hint="eastAsia" w:ascii="Times New Roman" w:hAnsi="Times New Roman" w:eastAsia="仿宋_GB2312" w:cs="Times New Roman"/>
                <w:b/>
              </w:rPr>
              <w:t>行政</w:t>
            </w:r>
          </w:p>
        </w:tc>
        <w:tc>
          <w:tcPr>
            <w:tcW w:w="1276" w:type="dxa"/>
            <w:shd w:val="clear" w:color="auto" w:fill="auto"/>
            <w:vAlign w:val="center"/>
          </w:tcPr>
          <w:p>
            <w:pPr>
              <w:spacing w:line="584" w:lineRule="exact"/>
              <w:jc w:val="center"/>
              <w:rPr>
                <w:rFonts w:ascii="Times New Roman" w:hAnsi="Times New Roman" w:eastAsia="仿宋_GB2312" w:cs="Times New Roman"/>
                <w:b/>
              </w:rPr>
            </w:pPr>
            <w:r>
              <w:rPr>
                <w:rFonts w:hint="eastAsia" w:ascii="Times New Roman" w:hAnsi="Times New Roman" w:eastAsia="仿宋_GB2312" w:cs="Times New Roman"/>
                <w:b/>
              </w:rPr>
              <w:t>正科级</w:t>
            </w:r>
          </w:p>
        </w:tc>
        <w:tc>
          <w:tcPr>
            <w:tcW w:w="2902" w:type="dxa"/>
            <w:shd w:val="clear" w:color="auto" w:fill="auto"/>
            <w:vAlign w:val="center"/>
          </w:tcPr>
          <w:p>
            <w:pPr>
              <w:spacing w:line="584" w:lineRule="exact"/>
              <w:jc w:val="center"/>
              <w:rPr>
                <w:rFonts w:ascii="Times New Roman" w:hAnsi="Times New Roman" w:eastAsia="仿宋_GB2312" w:cs="Times New Roman"/>
                <w:b/>
              </w:rPr>
            </w:pPr>
            <w:r>
              <w:rPr>
                <w:rFonts w:hint="eastAsia" w:ascii="Times New Roman" w:hAnsi="Times New Roman" w:eastAsia="仿宋_GB2312" w:cs="Times New Roman"/>
                <w:b/>
              </w:rPr>
              <w:t>财政拨款（行政）</w:t>
            </w:r>
          </w:p>
        </w:tc>
      </w:tr>
    </w:tbl>
    <w:p>
      <w:pPr>
        <w:spacing w:line="584" w:lineRule="exact"/>
        <w:ind w:firstLine="640" w:firstLineChars="200"/>
        <w:rPr>
          <w:rFonts w:ascii="Times New Roman" w:hAnsi="Times New Roman" w:eastAsia="黑体" w:cs="Times New Roman"/>
          <w:sz w:val="32"/>
          <w:szCs w:val="32"/>
        </w:rPr>
      </w:pPr>
      <w:r>
        <w:rPr>
          <w:rFonts w:ascii="Times New Roman" w:hAnsi="黑体" w:eastAsia="黑体" w:cs="Times New Roman"/>
          <w:sz w:val="32"/>
          <w:szCs w:val="32"/>
        </w:rPr>
        <w:t>二、</w:t>
      </w:r>
      <w:r>
        <w:rPr>
          <w:rFonts w:hint="eastAsia" w:ascii="Times New Roman" w:hAnsi="黑体" w:eastAsia="黑体" w:cs="Times New Roman"/>
          <w:sz w:val="32"/>
          <w:szCs w:val="32"/>
          <w:lang w:eastAsia="zh-CN"/>
        </w:rPr>
        <w:t>单位</w:t>
      </w:r>
      <w:r>
        <w:rPr>
          <w:rFonts w:ascii="Times New Roman" w:hAnsi="黑体" w:eastAsia="黑体" w:cs="Times New Roman"/>
          <w:sz w:val="32"/>
          <w:szCs w:val="32"/>
        </w:rPr>
        <w:t>预算安排的总体情况</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按照预算管理有关规定，目前我</w:t>
      </w:r>
      <w:r>
        <w:rPr>
          <w:rFonts w:hint="eastAsia" w:ascii="Times New Roman" w:hAnsi="Times New Roman" w:eastAsia="仿宋_GB2312" w:cs="Times New Roman"/>
          <w:sz w:val="32"/>
          <w:szCs w:val="32"/>
          <w:lang w:eastAsia="zh-CN"/>
        </w:rPr>
        <w:t>县单位</w:t>
      </w:r>
      <w:r>
        <w:rPr>
          <w:rFonts w:ascii="Times New Roman" w:hAnsi="Times New Roman" w:eastAsia="仿宋_GB2312" w:cs="Times New Roman"/>
          <w:sz w:val="32"/>
          <w:szCs w:val="32"/>
        </w:rPr>
        <w:t>预算的编制实行综合预算制度，即全部收入和支出都反映在预算中。</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1、收入说明</w:t>
      </w:r>
    </w:p>
    <w:p>
      <w:pPr>
        <w:spacing w:line="584" w:lineRule="exact"/>
        <w:ind w:firstLine="640"/>
        <w:rPr>
          <w:rFonts w:hint="eastAsia" w:ascii="Times New Roman" w:hAnsi="Times New Roman" w:eastAsia="仿宋_GB2312" w:cs="Times New Roman"/>
          <w:sz w:val="32"/>
          <w:szCs w:val="32"/>
          <w:lang w:val="en-US" w:eastAsia="zh-CN"/>
        </w:rPr>
      </w:pPr>
      <w:r>
        <w:rPr>
          <w:rFonts w:ascii="Times New Roman" w:hAnsi="Times New Roman" w:eastAsia="仿宋_GB2312" w:cs="Times New Roman"/>
          <w:sz w:val="32"/>
          <w:szCs w:val="32"/>
        </w:rPr>
        <w:t>反映本</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当年全部收入。20</w:t>
      </w:r>
      <w:r>
        <w:rPr>
          <w:rFonts w:hint="eastAsia" w:ascii="Times New Roman" w:hAnsi="Times New Roman" w:eastAsia="仿宋_GB2312" w:cs="Times New Roman"/>
          <w:sz w:val="32"/>
          <w:szCs w:val="32"/>
        </w:rPr>
        <w:t>23</w:t>
      </w:r>
      <w:r>
        <w:rPr>
          <w:rFonts w:ascii="Times New Roman" w:hAnsi="Times New Roman" w:eastAsia="仿宋_GB2312" w:cs="Times New Roman"/>
          <w:sz w:val="32"/>
          <w:szCs w:val="32"/>
        </w:rPr>
        <w:t>年预算收入</w:t>
      </w:r>
      <w:r>
        <w:rPr>
          <w:rFonts w:hint="eastAsia" w:ascii="Times New Roman" w:hAnsi="Times New Roman" w:eastAsia="仿宋_GB2312" w:cs="Times New Roman"/>
          <w:sz w:val="32"/>
          <w:szCs w:val="32"/>
        </w:rPr>
        <w:t>2898.77</w:t>
      </w:r>
      <w:r>
        <w:rPr>
          <w:rFonts w:ascii="Times New Roman" w:hAnsi="Times New Roman" w:eastAsia="仿宋_GB2312" w:cs="Times New Roman"/>
          <w:sz w:val="32"/>
          <w:szCs w:val="32"/>
        </w:rPr>
        <w:t>万元，其中：一般公共预算收入</w:t>
      </w:r>
      <w:r>
        <w:rPr>
          <w:rFonts w:hint="eastAsia" w:ascii="Times New Roman" w:hAnsi="Times New Roman" w:eastAsia="仿宋_GB2312" w:cs="Times New Roman"/>
          <w:sz w:val="32"/>
          <w:szCs w:val="32"/>
        </w:rPr>
        <w:t>2848.06</w:t>
      </w:r>
      <w:r>
        <w:rPr>
          <w:rFonts w:ascii="Times New Roman" w:hAnsi="Times New Roman" w:eastAsia="仿宋_GB2312" w:cs="Times New Roman"/>
          <w:sz w:val="32"/>
          <w:szCs w:val="32"/>
        </w:rPr>
        <w:t>万元，基金预算收入</w:t>
      </w:r>
      <w:r>
        <w:rPr>
          <w:rFonts w:hint="eastAsia" w:ascii="Times New Roman" w:hAnsi="Times New Roman" w:eastAsia="仿宋_GB2312" w:cs="Times New Roman"/>
          <w:sz w:val="32"/>
          <w:szCs w:val="32"/>
          <w:lang w:val="en-US" w:eastAsia="zh-CN"/>
        </w:rPr>
        <w:t>50</w:t>
      </w:r>
      <w:r>
        <w:rPr>
          <w:rFonts w:ascii="Times New Roman" w:hAnsi="Times New Roman" w:eastAsia="仿宋_GB2312" w:cs="Times New Roman"/>
          <w:sz w:val="32"/>
          <w:szCs w:val="32"/>
        </w:rPr>
        <w:t>万元，财政专户核拨收入</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万元，其他来源收入</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上年结转</w:t>
      </w:r>
      <w:r>
        <w:rPr>
          <w:rFonts w:hint="eastAsia" w:ascii="Times New Roman" w:hAnsi="Times New Roman" w:eastAsia="仿宋_GB2312" w:cs="Times New Roman"/>
          <w:sz w:val="32"/>
          <w:szCs w:val="32"/>
          <w:lang w:val="en-US" w:eastAsia="zh-CN"/>
        </w:rPr>
        <w:t>0.7</w:t>
      </w:r>
      <w:r>
        <w:rPr>
          <w:rFonts w:hint="eastAsia" w:ascii="Times New Roman" w:hAnsi="Times New Roman" w:eastAsia="仿宋_GB2312" w:cs="Times New Roman"/>
          <w:sz w:val="32"/>
          <w:szCs w:val="32"/>
        </w:rPr>
        <w:t>万元</w:t>
      </w:r>
      <w:r>
        <w:rPr>
          <w:rFonts w:hint="eastAsia" w:ascii="Times New Roman" w:hAnsi="Times New Roman" w:eastAsia="仿宋_GB2312" w:cs="Times New Roman"/>
          <w:sz w:val="32"/>
          <w:szCs w:val="32"/>
          <w:lang w:eastAsia="zh-CN"/>
        </w:rPr>
        <w:t>。</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2、支出说明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收支预算总表支出栏、基本支出表、项目支出表按经济分类和支出功能分类科目编制，反映</w:t>
      </w:r>
      <w:r>
        <w:rPr>
          <w:rFonts w:hint="eastAsia" w:ascii="Times New Roman" w:hAnsi="Times New Roman" w:eastAsia="仿宋_GB2312" w:cs="Times New Roman"/>
          <w:sz w:val="32"/>
          <w:szCs w:val="32"/>
          <w:lang w:eastAsia="zh-CN"/>
        </w:rPr>
        <w:t>大城县</w:t>
      </w:r>
      <w:r>
        <w:rPr>
          <w:rFonts w:hint="eastAsia" w:ascii="Times New Roman" w:hAnsi="Times New Roman" w:eastAsia="仿宋_GB2312" w:cs="Times New Roman"/>
          <w:sz w:val="32"/>
          <w:szCs w:val="32"/>
          <w:lang w:val="en-US" w:eastAsia="zh-CN"/>
        </w:rPr>
        <w:t>2023</w:t>
      </w:r>
      <w:r>
        <w:rPr>
          <w:rFonts w:ascii="Times New Roman" w:hAnsi="Times New Roman" w:eastAsia="仿宋_GB2312" w:cs="Times New Roman"/>
          <w:sz w:val="32"/>
          <w:szCs w:val="32"/>
        </w:rPr>
        <w:t>年度</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预算中支出预算的总体情况。20</w:t>
      </w:r>
      <w:r>
        <w:rPr>
          <w:rFonts w:hint="eastAsia" w:ascii="Times New Roman" w:hAnsi="Times New Roman" w:eastAsia="仿宋_GB2312" w:cs="Times New Roman"/>
          <w:sz w:val="32"/>
          <w:szCs w:val="32"/>
        </w:rPr>
        <w:t>23</w:t>
      </w:r>
      <w:r>
        <w:rPr>
          <w:rFonts w:ascii="Times New Roman" w:hAnsi="Times New Roman" w:eastAsia="仿宋_GB2312" w:cs="Times New Roman"/>
          <w:sz w:val="32"/>
          <w:szCs w:val="32"/>
        </w:rPr>
        <w:t>年支出预算</w:t>
      </w:r>
      <w:r>
        <w:rPr>
          <w:rFonts w:hint="eastAsia" w:ascii="Times New Roman" w:hAnsi="Times New Roman" w:eastAsia="仿宋_GB2312" w:cs="Times New Roman"/>
          <w:sz w:val="32"/>
          <w:szCs w:val="32"/>
          <w:lang w:val="en-US" w:eastAsia="zh-CN"/>
        </w:rPr>
        <w:t>2898.77</w:t>
      </w:r>
      <w:r>
        <w:rPr>
          <w:rFonts w:ascii="Times New Roman" w:hAnsi="Times New Roman" w:eastAsia="仿宋_GB2312" w:cs="Times New Roman"/>
          <w:sz w:val="32"/>
          <w:szCs w:val="32"/>
        </w:rPr>
        <w:t>万元，其中基本支出</w:t>
      </w:r>
      <w:r>
        <w:rPr>
          <w:rFonts w:hint="eastAsia" w:ascii="Times New Roman" w:hAnsi="Times New Roman" w:eastAsia="仿宋_GB2312" w:cs="Times New Roman"/>
          <w:sz w:val="32"/>
          <w:szCs w:val="32"/>
        </w:rPr>
        <w:t>2825.66</w:t>
      </w:r>
      <w:r>
        <w:rPr>
          <w:rFonts w:ascii="Times New Roman" w:hAnsi="Times New Roman" w:eastAsia="仿宋_GB2312" w:cs="Times New Roman"/>
          <w:sz w:val="32"/>
          <w:szCs w:val="32"/>
        </w:rPr>
        <w:t>万元，包括人员类项目经费</w:t>
      </w:r>
      <w:r>
        <w:rPr>
          <w:rFonts w:hint="eastAsia" w:ascii="Times New Roman" w:hAnsi="Times New Roman" w:eastAsia="仿宋_GB2312" w:cs="Times New Roman"/>
          <w:sz w:val="32"/>
          <w:szCs w:val="32"/>
        </w:rPr>
        <w:t>2504.07</w:t>
      </w:r>
      <w:r>
        <w:rPr>
          <w:rFonts w:ascii="Times New Roman" w:hAnsi="Times New Roman" w:eastAsia="仿宋_GB2312" w:cs="Times New Roman"/>
          <w:sz w:val="32"/>
          <w:szCs w:val="32"/>
        </w:rPr>
        <w:t>万元和</w:t>
      </w:r>
      <w:r>
        <w:rPr>
          <w:rFonts w:hint="eastAsia" w:ascii="Times New Roman" w:hAnsi="Times New Roman" w:eastAsia="仿宋_GB2312" w:cs="Times New Roman"/>
          <w:sz w:val="32"/>
          <w:szCs w:val="32"/>
        </w:rPr>
        <w:t>运转类</w:t>
      </w:r>
      <w:r>
        <w:rPr>
          <w:rFonts w:ascii="Times New Roman" w:hAnsi="Times New Roman" w:eastAsia="仿宋_GB2312" w:cs="Times New Roman"/>
          <w:sz w:val="32"/>
          <w:szCs w:val="32"/>
        </w:rPr>
        <w:t>公用项目经费</w:t>
      </w:r>
      <w:r>
        <w:rPr>
          <w:rFonts w:hint="eastAsia" w:ascii="Times New Roman" w:hAnsi="Times New Roman" w:eastAsia="仿宋_GB2312" w:cs="Times New Roman"/>
          <w:sz w:val="32"/>
          <w:szCs w:val="32"/>
        </w:rPr>
        <w:t>321.59</w:t>
      </w:r>
      <w:r>
        <w:rPr>
          <w:rFonts w:ascii="Times New Roman" w:hAnsi="Times New Roman" w:eastAsia="仿宋_GB2312" w:cs="Times New Roman"/>
          <w:sz w:val="32"/>
          <w:szCs w:val="32"/>
        </w:rPr>
        <w:t>万元；运转类其他及特定目标类项目支出</w:t>
      </w:r>
      <w:r>
        <w:rPr>
          <w:rFonts w:hint="eastAsia" w:ascii="Times New Roman" w:hAnsi="Times New Roman" w:eastAsia="仿宋_GB2312" w:cs="Times New Roman"/>
          <w:sz w:val="32"/>
          <w:szCs w:val="32"/>
          <w:lang w:val="en-US" w:eastAsia="zh-CN"/>
        </w:rPr>
        <w:t>73.1</w:t>
      </w:r>
      <w:r>
        <w:rPr>
          <w:rFonts w:ascii="Times New Roman" w:hAnsi="Times New Roman" w:eastAsia="仿宋_GB2312" w:cs="Times New Roman"/>
          <w:sz w:val="32"/>
          <w:szCs w:val="32"/>
        </w:rPr>
        <w:t>万元，主要</w:t>
      </w:r>
      <w:r>
        <w:rPr>
          <w:rFonts w:hint="eastAsia" w:ascii="Times New Roman" w:hAnsi="Times New Roman" w:eastAsia="仿宋_GB2312" w:cs="Times New Roman"/>
          <w:sz w:val="32"/>
          <w:szCs w:val="32"/>
        </w:rPr>
        <w:t>安监经费</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妇联基层组织建设经费</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基层党建带团建经费、建档立卡贫困户扶贫帮扶专项经费、农村环境整治经费、退役军人服务站工作经费、信访维稳经费</w:t>
      </w:r>
      <w:r>
        <w:rPr>
          <w:rFonts w:ascii="Times New Roman" w:hAnsi="Times New Roman" w:eastAsia="仿宋_GB2312" w:cs="Times New Roman"/>
          <w:sz w:val="32"/>
          <w:szCs w:val="32"/>
        </w:rPr>
        <w:t>等</w:t>
      </w:r>
      <w:r>
        <w:rPr>
          <w:rFonts w:hint="eastAsia" w:ascii="Times New Roman" w:hAnsi="Times New Roman" w:eastAsia="仿宋_GB2312" w:cs="Times New Roman"/>
          <w:sz w:val="32"/>
          <w:szCs w:val="32"/>
        </w:rPr>
        <w:t>项目</w:t>
      </w:r>
      <w:r>
        <w:rPr>
          <w:rFonts w:ascii="Times New Roman" w:hAnsi="Times New Roman" w:eastAsia="仿宋_GB2312" w:cs="Times New Roman"/>
          <w:sz w:val="32"/>
          <w:szCs w:val="32"/>
        </w:rPr>
        <w:t>支出。</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3、比上年增减情况</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23</w:t>
      </w:r>
      <w:r>
        <w:rPr>
          <w:rFonts w:ascii="Times New Roman" w:hAnsi="Times New Roman" w:eastAsia="仿宋_GB2312" w:cs="Times New Roman"/>
          <w:sz w:val="32"/>
          <w:szCs w:val="32"/>
        </w:rPr>
        <w:t>年预算收支安排</w:t>
      </w:r>
      <w:r>
        <w:rPr>
          <w:rFonts w:hint="eastAsia" w:ascii="Times New Roman" w:hAnsi="Times New Roman" w:eastAsia="仿宋_GB2312" w:cs="Times New Roman"/>
          <w:sz w:val="32"/>
          <w:szCs w:val="32"/>
        </w:rPr>
        <w:t>2898.77</w:t>
      </w:r>
      <w:r>
        <w:rPr>
          <w:rFonts w:ascii="Times New Roman" w:hAnsi="Times New Roman" w:eastAsia="仿宋_GB2312" w:cs="Times New Roman"/>
          <w:sz w:val="32"/>
          <w:szCs w:val="32"/>
        </w:rPr>
        <w:t>万元，较20</w:t>
      </w:r>
      <w:r>
        <w:rPr>
          <w:rFonts w:hint="eastAsia" w:ascii="Times New Roman" w:hAnsi="Times New Roman" w:eastAsia="仿宋_GB2312" w:cs="Times New Roman"/>
          <w:sz w:val="32"/>
          <w:szCs w:val="32"/>
        </w:rPr>
        <w:t>22</w:t>
      </w:r>
      <w:r>
        <w:rPr>
          <w:rFonts w:ascii="Times New Roman" w:hAnsi="Times New Roman" w:eastAsia="仿宋_GB2312" w:cs="Times New Roman"/>
          <w:sz w:val="32"/>
          <w:szCs w:val="32"/>
        </w:rPr>
        <w:t>年预算增加</w:t>
      </w:r>
      <w:r>
        <w:rPr>
          <w:rFonts w:hint="eastAsia" w:ascii="Times New Roman" w:hAnsi="Times New Roman" w:eastAsia="仿宋_GB2312" w:cs="Times New Roman"/>
          <w:sz w:val="32"/>
          <w:szCs w:val="32"/>
          <w:lang w:val="en-US" w:eastAsia="zh-CN"/>
        </w:rPr>
        <w:t>846.78</w:t>
      </w:r>
      <w:r>
        <w:rPr>
          <w:rFonts w:ascii="Times New Roman" w:hAnsi="Times New Roman" w:eastAsia="仿宋_GB2312" w:cs="Times New Roman"/>
          <w:sz w:val="32"/>
          <w:szCs w:val="32"/>
        </w:rPr>
        <w:t>万元，其中：基本支出增加</w:t>
      </w:r>
      <w:r>
        <w:rPr>
          <w:rFonts w:hint="eastAsia" w:ascii="Times New Roman" w:hAnsi="Times New Roman" w:eastAsia="仿宋_GB2312" w:cs="Times New Roman"/>
          <w:sz w:val="32"/>
          <w:szCs w:val="32"/>
          <w:lang w:val="en-US" w:eastAsia="zh-CN"/>
        </w:rPr>
        <w:t>881.98</w:t>
      </w:r>
      <w:r>
        <w:rPr>
          <w:rFonts w:ascii="Times New Roman" w:hAnsi="Times New Roman" w:eastAsia="仿宋_GB2312" w:cs="Times New Roman"/>
          <w:sz w:val="32"/>
          <w:szCs w:val="32"/>
        </w:rPr>
        <w:t>万元，主要为</w:t>
      </w:r>
      <w:r>
        <w:rPr>
          <w:rFonts w:hint="eastAsia" w:ascii="Times New Roman" w:hAnsi="Times New Roman" w:eastAsia="仿宋_GB2312" w:cs="Times New Roman"/>
          <w:sz w:val="32"/>
          <w:szCs w:val="32"/>
          <w:lang w:val="en-US" w:eastAsia="zh-CN"/>
        </w:rPr>
        <w:t>增加绩效奖金工资</w:t>
      </w:r>
      <w:r>
        <w:rPr>
          <w:rFonts w:ascii="Times New Roman" w:hAnsi="Times New Roman" w:eastAsia="仿宋_GB2312" w:cs="Times New Roman"/>
          <w:sz w:val="32"/>
          <w:szCs w:val="32"/>
        </w:rPr>
        <w:t>支出</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工资调标等</w:t>
      </w:r>
      <w:r>
        <w:rPr>
          <w:rFonts w:ascii="Times New Roman" w:hAnsi="Times New Roman" w:eastAsia="仿宋_GB2312" w:cs="Times New Roman"/>
          <w:sz w:val="32"/>
          <w:szCs w:val="32"/>
        </w:rPr>
        <w:t>；项目支出</w:t>
      </w:r>
      <w:r>
        <w:rPr>
          <w:rFonts w:hint="eastAsia" w:ascii="Times New Roman" w:hAnsi="Times New Roman" w:eastAsia="仿宋_GB2312" w:cs="Times New Roman"/>
          <w:sz w:val="32"/>
          <w:szCs w:val="32"/>
          <w:lang w:val="en-US" w:eastAsia="zh-CN"/>
        </w:rPr>
        <w:t>减少35.2</w:t>
      </w:r>
      <w:r>
        <w:rPr>
          <w:rFonts w:ascii="Times New Roman" w:hAnsi="Times New Roman" w:eastAsia="仿宋_GB2312" w:cs="Times New Roman"/>
          <w:sz w:val="32"/>
          <w:szCs w:val="32"/>
        </w:rPr>
        <w:t>万元，主要为</w:t>
      </w:r>
      <w:r>
        <w:rPr>
          <w:rFonts w:hint="eastAsia" w:ascii="Times New Roman" w:hAnsi="Times New Roman" w:eastAsia="仿宋_GB2312" w:cs="Times New Roman"/>
          <w:sz w:val="32"/>
          <w:szCs w:val="32"/>
          <w:lang w:val="en-US" w:eastAsia="zh-CN"/>
        </w:rPr>
        <w:t>减少土地整理</w:t>
      </w:r>
      <w:r>
        <w:rPr>
          <w:rFonts w:ascii="Times New Roman" w:hAnsi="Times New Roman" w:eastAsia="仿宋_GB2312" w:cs="Times New Roman"/>
          <w:sz w:val="32"/>
          <w:szCs w:val="32"/>
        </w:rPr>
        <w:t>项目支出。</w:t>
      </w:r>
    </w:p>
    <w:p>
      <w:pPr>
        <w:autoSpaceDE w:val="0"/>
        <w:autoSpaceDN w:val="0"/>
        <w:adjustRightInd w:val="0"/>
        <w:spacing w:line="584" w:lineRule="exact"/>
        <w:ind w:left="198"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三、机关运行经费安排情况</w:t>
      </w:r>
    </w:p>
    <w:p>
      <w:pPr>
        <w:autoSpaceDE w:val="0"/>
        <w:autoSpaceDN w:val="0"/>
        <w:adjustRightInd w:val="0"/>
        <w:spacing w:line="584" w:lineRule="exact"/>
        <w:ind w:left="198"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23</w:t>
      </w:r>
      <w:r>
        <w:rPr>
          <w:rFonts w:ascii="Times New Roman" w:hAnsi="Times New Roman" w:eastAsia="仿宋_GB2312" w:cs="Times New Roman"/>
          <w:sz w:val="32"/>
          <w:szCs w:val="32"/>
        </w:rPr>
        <w:t>年，我</w:t>
      </w:r>
      <w:r>
        <w:rPr>
          <w:rFonts w:hint="eastAsia" w:ascii="Times New Roman" w:hAnsi="Times New Roman" w:eastAsia="仿宋_GB2312" w:cs="Times New Roman"/>
          <w:sz w:val="32"/>
          <w:szCs w:val="32"/>
          <w:lang w:val="en-US" w:eastAsia="zh-CN"/>
        </w:rPr>
        <w:t>单位</w:t>
      </w:r>
      <w:r>
        <w:rPr>
          <w:rFonts w:ascii="Times New Roman" w:hAnsi="Times New Roman" w:eastAsia="仿宋_GB2312" w:cs="Times New Roman"/>
          <w:sz w:val="32"/>
          <w:szCs w:val="32"/>
        </w:rPr>
        <w:t>机关运行经费共计安排</w:t>
      </w:r>
      <w:r>
        <w:rPr>
          <w:rFonts w:hint="eastAsia" w:ascii="Times New Roman" w:hAnsi="Times New Roman" w:eastAsia="仿宋_GB2312" w:cs="Times New Roman"/>
          <w:sz w:val="32"/>
          <w:szCs w:val="32"/>
          <w:lang w:val="en-US" w:eastAsia="zh-CN"/>
        </w:rPr>
        <w:t>321.59</w:t>
      </w:r>
      <w:r>
        <w:rPr>
          <w:rFonts w:ascii="Times New Roman" w:hAnsi="Times New Roman" w:eastAsia="仿宋_GB2312" w:cs="Times New Roman"/>
          <w:sz w:val="32"/>
          <w:szCs w:val="32"/>
        </w:rPr>
        <w:t>万元，主要用于办公区的日常维修、办公用房水电费、办公用房取暖费、办公用房物业管理费等日常运行支出。</w:t>
      </w:r>
    </w:p>
    <w:p>
      <w:pPr>
        <w:autoSpaceDE w:val="0"/>
        <w:autoSpaceDN w:val="0"/>
        <w:adjustRightInd w:val="0"/>
        <w:spacing w:line="584" w:lineRule="exact"/>
        <w:ind w:firstLine="630" w:firstLineChars="196"/>
        <w:jc w:val="left"/>
        <w:rPr>
          <w:rFonts w:ascii="Times New Roman" w:hAnsi="Times New Roman" w:eastAsia="仿宋_GB2312" w:cs="Times New Roman"/>
          <w:b/>
          <w:sz w:val="32"/>
          <w:szCs w:val="32"/>
        </w:rPr>
      </w:pPr>
      <w:r>
        <w:rPr>
          <w:rFonts w:ascii="Times New Roman" w:hAnsi="Times New Roman" w:eastAsia="仿宋_GB2312" w:cs="Times New Roman"/>
          <w:b/>
          <w:sz w:val="32"/>
          <w:szCs w:val="32"/>
        </w:rPr>
        <w:t>四、财政拨款“三公”经费预算情况及增减变化原因</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23</w:t>
      </w:r>
      <w:r>
        <w:rPr>
          <w:rFonts w:ascii="Times New Roman" w:hAnsi="Times New Roman" w:eastAsia="仿宋_GB2312" w:cs="Times New Roman"/>
          <w:sz w:val="32"/>
          <w:szCs w:val="32"/>
        </w:rPr>
        <w:t>年，我</w:t>
      </w:r>
      <w:r>
        <w:rPr>
          <w:rFonts w:hint="eastAsia" w:ascii="Times New Roman" w:hAnsi="Times New Roman" w:eastAsia="仿宋_GB2312" w:cs="Times New Roman"/>
          <w:sz w:val="32"/>
          <w:szCs w:val="32"/>
          <w:lang w:val="en-US" w:eastAsia="zh-CN"/>
        </w:rPr>
        <w:t>单位</w:t>
      </w:r>
      <w:r>
        <w:rPr>
          <w:rFonts w:ascii="Times New Roman" w:hAnsi="Times New Roman" w:eastAsia="仿宋_GB2312" w:cs="Times New Roman"/>
          <w:sz w:val="32"/>
          <w:szCs w:val="32"/>
        </w:rPr>
        <w:t>财政拨款“三公”经费预算安排</w:t>
      </w:r>
      <w:r>
        <w:rPr>
          <w:rFonts w:hint="eastAsia" w:ascii="Times New Roman" w:hAnsi="Times New Roman" w:eastAsia="仿宋_GB2312" w:cs="Times New Roman"/>
          <w:sz w:val="32"/>
          <w:szCs w:val="32"/>
          <w:lang w:val="en-US" w:eastAsia="zh-CN"/>
        </w:rPr>
        <w:t>2</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其中</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因公出国（境）费</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万元；公务用车购置及运维费</w:t>
      </w:r>
      <w:r>
        <w:rPr>
          <w:rFonts w:hint="eastAsia" w:ascii="Times New Roman" w:hAnsi="Times New Roman" w:eastAsia="仿宋_GB2312" w:cs="Times New Roman"/>
          <w:sz w:val="32"/>
          <w:szCs w:val="32"/>
          <w:lang w:val="en-US" w:eastAsia="zh-CN"/>
        </w:rPr>
        <w:t>2</w:t>
      </w:r>
      <w:r>
        <w:rPr>
          <w:rFonts w:ascii="Times New Roman" w:hAnsi="Times New Roman" w:eastAsia="仿宋_GB2312" w:cs="Times New Roman"/>
          <w:sz w:val="32"/>
          <w:szCs w:val="32"/>
        </w:rPr>
        <w:t>万元（其中：公务用车购置费为</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万元，公务用车运维费</w:t>
      </w:r>
      <w:r>
        <w:rPr>
          <w:rFonts w:hint="eastAsia" w:ascii="Times New Roman" w:hAnsi="Times New Roman" w:eastAsia="仿宋_GB2312" w:cs="Times New Roman"/>
          <w:sz w:val="32"/>
          <w:szCs w:val="32"/>
          <w:lang w:val="en-US" w:eastAsia="zh-CN"/>
        </w:rPr>
        <w:t>2</w:t>
      </w:r>
      <w:r>
        <w:rPr>
          <w:rFonts w:ascii="Times New Roman" w:hAnsi="Times New Roman" w:eastAsia="仿宋_GB2312" w:cs="Times New Roman"/>
          <w:sz w:val="32"/>
          <w:szCs w:val="32"/>
        </w:rPr>
        <w:t>万元)；公务接待费</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万元。与20</w:t>
      </w:r>
      <w:r>
        <w:rPr>
          <w:rFonts w:hint="eastAsia" w:ascii="Times New Roman" w:hAnsi="Times New Roman" w:eastAsia="仿宋_GB2312" w:cs="Times New Roman"/>
          <w:sz w:val="32"/>
          <w:szCs w:val="32"/>
        </w:rPr>
        <w:t>22</w:t>
      </w:r>
      <w:r>
        <w:rPr>
          <w:rFonts w:ascii="Times New Roman" w:hAnsi="Times New Roman" w:eastAsia="仿宋_GB2312" w:cs="Times New Roman"/>
          <w:sz w:val="32"/>
          <w:szCs w:val="32"/>
        </w:rPr>
        <w:t>年</w:t>
      </w:r>
      <w:r>
        <w:rPr>
          <w:rFonts w:hint="eastAsia" w:ascii="Times New Roman" w:hAnsi="Times New Roman" w:eastAsia="仿宋_GB2312" w:cs="Times New Roman"/>
          <w:sz w:val="32"/>
          <w:szCs w:val="32"/>
        </w:rPr>
        <w:t>相比</w:t>
      </w:r>
      <w:r>
        <w:rPr>
          <w:rFonts w:ascii="Times New Roman" w:hAnsi="Times New Roman" w:eastAsia="仿宋_GB2312" w:cs="Times New Roman"/>
          <w:sz w:val="32"/>
          <w:szCs w:val="32"/>
          <w:highlight w:val="none"/>
        </w:rPr>
        <w:t>持平</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其中，</w:t>
      </w:r>
      <w:r>
        <w:rPr>
          <w:rFonts w:ascii="Times New Roman" w:hAnsi="Times New Roman" w:eastAsia="仿宋_GB2312" w:cs="Times New Roman"/>
          <w:sz w:val="32"/>
          <w:szCs w:val="32"/>
        </w:rPr>
        <w:t>公务用车购置及运维费</w:t>
      </w:r>
      <w:r>
        <w:rPr>
          <w:rFonts w:ascii="Times New Roman" w:hAnsi="Times New Roman" w:eastAsia="仿宋_GB2312" w:cs="Times New Roman"/>
          <w:sz w:val="32"/>
          <w:szCs w:val="32"/>
          <w:highlight w:val="none"/>
        </w:rPr>
        <w:t>增</w:t>
      </w:r>
      <w:r>
        <w:rPr>
          <w:rFonts w:hint="eastAsia" w:ascii="Times New Roman" w:hAnsi="Times New Roman" w:eastAsia="仿宋_GB2312" w:cs="Times New Roman"/>
          <w:sz w:val="32"/>
          <w:szCs w:val="32"/>
          <w:highlight w:val="none"/>
        </w:rPr>
        <w:t>加</w:t>
      </w:r>
      <w:r>
        <w:rPr>
          <w:rFonts w:hint="eastAsia" w:ascii="Times New Roman" w:hAnsi="Times New Roman" w:eastAsia="仿宋_GB2312" w:cs="Times New Roman"/>
          <w:sz w:val="32"/>
          <w:szCs w:val="32"/>
          <w:highlight w:val="none"/>
          <w:lang w:val="en-US" w:eastAsia="zh-CN"/>
        </w:rPr>
        <w:t>0</w:t>
      </w:r>
      <w:r>
        <w:rPr>
          <w:rFonts w:ascii="Times New Roman" w:hAnsi="Times New Roman" w:eastAsia="仿宋_GB2312" w:cs="Times New Roman"/>
          <w:sz w:val="32"/>
          <w:szCs w:val="32"/>
        </w:rPr>
        <w:t>万元（其中：公务用车购置费</w:t>
      </w:r>
      <w:r>
        <w:rPr>
          <w:rFonts w:ascii="Times New Roman" w:hAnsi="Times New Roman" w:eastAsia="仿宋_GB2312" w:cs="Times New Roman"/>
          <w:sz w:val="32"/>
          <w:szCs w:val="32"/>
          <w:highlight w:val="none"/>
        </w:rPr>
        <w:t>增</w:t>
      </w:r>
      <w:r>
        <w:rPr>
          <w:rFonts w:hint="eastAsia" w:ascii="Times New Roman" w:hAnsi="Times New Roman" w:eastAsia="仿宋_GB2312" w:cs="Times New Roman"/>
          <w:sz w:val="32"/>
          <w:szCs w:val="32"/>
          <w:highlight w:val="none"/>
        </w:rPr>
        <w:t>加</w:t>
      </w:r>
      <w:r>
        <w:rPr>
          <w:rFonts w:hint="eastAsia" w:ascii="Times New Roman" w:hAnsi="Times New Roman" w:eastAsia="仿宋_GB2312" w:cs="Times New Roman"/>
          <w:sz w:val="32"/>
          <w:szCs w:val="32"/>
          <w:highlight w:val="none"/>
          <w:lang w:val="en-US" w:eastAsia="zh-CN"/>
        </w:rPr>
        <w:t>0</w:t>
      </w:r>
      <w:r>
        <w:rPr>
          <w:rFonts w:ascii="Times New Roman" w:hAnsi="Times New Roman" w:eastAsia="仿宋_GB2312" w:cs="Times New Roman"/>
          <w:sz w:val="32"/>
          <w:szCs w:val="32"/>
        </w:rPr>
        <w:t>万元，公务用车运维费</w:t>
      </w:r>
      <w:r>
        <w:rPr>
          <w:rFonts w:ascii="Times New Roman" w:hAnsi="Times New Roman" w:eastAsia="仿宋_GB2312" w:cs="Times New Roman"/>
          <w:sz w:val="32"/>
          <w:szCs w:val="32"/>
          <w:highlight w:val="none"/>
        </w:rPr>
        <w:t>增</w:t>
      </w:r>
      <w:r>
        <w:rPr>
          <w:rFonts w:hint="eastAsia" w:ascii="Times New Roman" w:hAnsi="Times New Roman" w:eastAsia="仿宋_GB2312" w:cs="Times New Roman"/>
          <w:sz w:val="32"/>
          <w:szCs w:val="32"/>
          <w:highlight w:val="none"/>
        </w:rPr>
        <w:t>加</w:t>
      </w:r>
      <w:r>
        <w:rPr>
          <w:rFonts w:hint="eastAsia" w:ascii="Times New Roman" w:hAnsi="Times New Roman" w:eastAsia="仿宋_GB2312" w:cs="Times New Roman"/>
          <w:sz w:val="32"/>
          <w:szCs w:val="32"/>
          <w:highlight w:val="none"/>
          <w:lang w:val="en-US" w:eastAsia="zh-CN"/>
        </w:rPr>
        <w:t>0</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主要原因是</w:t>
      </w:r>
      <w:r>
        <w:rPr>
          <w:rFonts w:hint="eastAsia" w:ascii="Times New Roman" w:hAnsi="Times New Roman" w:eastAsia="仿宋_GB2312" w:cs="Times New Roman"/>
          <w:sz w:val="32"/>
          <w:szCs w:val="32"/>
        </w:rPr>
        <w:t>我</w:t>
      </w:r>
      <w:r>
        <w:rPr>
          <w:rFonts w:hint="eastAsia" w:ascii="Times New Roman" w:hAnsi="Times New Roman" w:eastAsia="仿宋_GB2312" w:cs="Times New Roman"/>
          <w:sz w:val="32"/>
          <w:szCs w:val="32"/>
          <w:lang w:eastAsia="zh-CN"/>
        </w:rPr>
        <w:t>单位</w:t>
      </w:r>
      <w:r>
        <w:rPr>
          <w:rFonts w:hint="eastAsia" w:ascii="Times New Roman" w:hAnsi="Times New Roman" w:eastAsia="仿宋_GB2312" w:cs="Times New Roman"/>
          <w:sz w:val="32"/>
          <w:szCs w:val="32"/>
        </w:rPr>
        <w:t>切实落实勤俭节约各项规定，压减公车运行经费支出</w:t>
      </w:r>
      <w:r>
        <w:rPr>
          <w:rFonts w:ascii="Times New Roman" w:hAnsi="Times New Roman" w:eastAsia="仿宋_GB2312" w:cs="Times New Roman"/>
          <w:sz w:val="32"/>
          <w:szCs w:val="32"/>
        </w:rPr>
        <w:t>；公务接待费</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万元。与20</w:t>
      </w:r>
      <w:r>
        <w:rPr>
          <w:rFonts w:hint="eastAsia" w:ascii="Times New Roman" w:hAnsi="Times New Roman" w:eastAsia="仿宋_GB2312" w:cs="Times New Roman"/>
          <w:sz w:val="32"/>
          <w:szCs w:val="32"/>
        </w:rPr>
        <w:t>22</w:t>
      </w:r>
      <w:r>
        <w:rPr>
          <w:rFonts w:ascii="Times New Roman" w:hAnsi="Times New Roman" w:eastAsia="仿宋_GB2312" w:cs="Times New Roman"/>
          <w:sz w:val="32"/>
          <w:szCs w:val="32"/>
        </w:rPr>
        <w:t>年</w:t>
      </w:r>
      <w:r>
        <w:rPr>
          <w:rFonts w:hint="eastAsia" w:ascii="Times New Roman" w:hAnsi="Times New Roman" w:eastAsia="仿宋_GB2312" w:cs="Times New Roman"/>
          <w:sz w:val="32"/>
          <w:szCs w:val="32"/>
        </w:rPr>
        <w:t>相比</w:t>
      </w:r>
      <w:r>
        <w:rPr>
          <w:rFonts w:ascii="Times New Roman" w:hAnsi="Times New Roman" w:eastAsia="仿宋_GB2312" w:cs="Times New Roman"/>
          <w:sz w:val="32"/>
          <w:szCs w:val="32"/>
        </w:rPr>
        <w:t>持平，</w:t>
      </w:r>
      <w:r>
        <w:rPr>
          <w:rFonts w:hint="eastAsia" w:ascii="Times New Roman" w:hAnsi="Times New Roman" w:eastAsia="仿宋_GB2312" w:cs="Times New Roman"/>
          <w:sz w:val="32"/>
          <w:szCs w:val="32"/>
          <w:lang w:val="en-US" w:eastAsia="zh-CN"/>
        </w:rPr>
        <w:t>无增减变化。</w:t>
      </w:r>
    </w:p>
    <w:p>
      <w:pPr>
        <w:spacing w:line="584" w:lineRule="exact"/>
        <w:ind w:firstLine="640" w:firstLineChars="200"/>
        <w:rPr>
          <w:rFonts w:ascii="Times New Roman" w:hAnsi="黑体" w:eastAsia="黑体" w:cs="Times New Roman"/>
          <w:sz w:val="32"/>
          <w:szCs w:val="32"/>
        </w:rPr>
      </w:pPr>
      <w:r>
        <w:rPr>
          <w:rFonts w:ascii="Times New Roman" w:hAnsi="黑体" w:eastAsia="黑体" w:cs="Times New Roman"/>
          <w:sz w:val="32"/>
          <w:szCs w:val="32"/>
        </w:rPr>
        <w:t>五、预算绩效信息</w:t>
      </w:r>
    </w:p>
    <w:p>
      <w:pPr>
        <w:spacing w:line="584" w:lineRule="exact"/>
        <w:ind w:firstLine="640" w:firstLineChars="200"/>
        <w:rPr>
          <w:rFonts w:ascii="Times New Roman" w:hAnsi="黑体" w:eastAsia="黑体" w:cs="Times New Roman"/>
          <w:sz w:val="32"/>
          <w:szCs w:val="32"/>
        </w:rPr>
      </w:pPr>
      <w:r>
        <w:rPr>
          <w:rFonts w:hint="eastAsia" w:ascii="Times New Roman" w:hAnsi="黑体" w:eastAsia="黑体" w:cs="Times New Roman"/>
          <w:sz w:val="32"/>
          <w:szCs w:val="32"/>
        </w:rPr>
        <w:t>第一部分</w:t>
      </w:r>
      <w:r>
        <w:rPr>
          <w:rFonts w:hint="eastAsia" w:ascii="Times New Roman" w:hAnsi="黑体" w:eastAsia="黑体" w:cs="Times New Roman"/>
          <w:sz w:val="32"/>
          <w:szCs w:val="32"/>
          <w:lang w:eastAsia="zh-CN"/>
        </w:rPr>
        <w:t>单位</w:t>
      </w:r>
      <w:r>
        <w:rPr>
          <w:rFonts w:hint="eastAsia" w:ascii="Times New Roman" w:hAnsi="黑体" w:eastAsia="黑体" w:cs="Times New Roman"/>
          <w:sz w:val="32"/>
          <w:szCs w:val="32"/>
        </w:rPr>
        <w:t>整体绩效目标</w:t>
      </w:r>
    </w:p>
    <w:p>
      <w:pPr>
        <w:pStyle w:val="24"/>
        <w:numPr>
          <w:ilvl w:val="0"/>
          <w:numId w:val="1"/>
        </w:numPr>
        <w:rPr>
          <w:rFonts w:hint="eastAsia" w:ascii="楷体_GB2312" w:eastAsia="楷体_GB2312" w:cs="Times New Roman"/>
          <w:b/>
          <w:sz w:val="32"/>
          <w:szCs w:val="32"/>
        </w:rPr>
      </w:pPr>
      <w:r>
        <w:rPr>
          <w:rFonts w:hint="eastAsia" w:ascii="楷体_GB2312" w:eastAsia="楷体_GB2312" w:cs="Times New Roman"/>
          <w:b/>
          <w:sz w:val="32"/>
          <w:szCs w:val="32"/>
        </w:rPr>
        <w:t>总体绩效目标</w:t>
      </w:r>
    </w:p>
    <w:p>
      <w:pPr>
        <w:pStyle w:val="24"/>
        <w:numPr>
          <w:ilvl w:val="0"/>
          <w:numId w:val="0"/>
        </w:numPr>
        <w:ind w:firstLine="960" w:firstLineChars="300"/>
        <w:rPr>
          <w:rFonts w:ascii="Times New Roman" w:hAnsi="Times New Roman" w:eastAsia="仿宋_GB2312" w:cs="Times New Roman"/>
          <w:kern w:val="2"/>
          <w:sz w:val="32"/>
          <w:szCs w:val="32"/>
          <w:lang w:val="en-US" w:eastAsia="zh-CN" w:bidi="ar-SA"/>
        </w:rPr>
      </w:pPr>
      <w:r>
        <w:rPr>
          <w:rFonts w:ascii="Times New Roman" w:hAnsi="Times New Roman" w:eastAsia="仿宋_GB2312" w:cs="Times New Roman"/>
          <w:kern w:val="2"/>
          <w:sz w:val="32"/>
          <w:szCs w:val="32"/>
          <w:lang w:val="en-US" w:eastAsia="zh-CN" w:bidi="ar-SA"/>
        </w:rPr>
        <w:t>2023年大尚屯镇人民政府将继续深入贯彻落实中央和省、市、县各项决策部署，进一步坚定信心、振奋精神，苦干实干、奋勇争先，牢牢把握建设“经济强县、大美大城”目标任务，统筹推进经济发展、生态环境整治、精准扶贫、乡村振兴等重点工作建设，凝心聚力，开拓创新，努力进取，促进全镇经济社会发展呈良好态势，打造和谐、绿色、宜居的美丽乡村，实现全镇人民安居乐业。不断优化产业结构，全力推动全镇经济稳步推进。始终坚持把经济发展作为首务，充分发挥区位、交通和农业资源优势，积极探索农业发展模式，努力破除瓶颈制约，推动改变全镇传统种植，全力培育壮大农业产业龙头，发展农业产业化经营，进一步增加农民收益；同时，积极抢抓历史和现实机遇，以大气污染防治为契机，淘汰落后产能，规范和完善企业相关手续，培植帮扶重点民营企业做大做强；牢抓京津冀一体化重大历史机遇，积极发掘招商线索，扩大招商范围，着力引进投资规模大、经济效益好、环境污染少的产业带动强的龙头企业。全力做好信访矛盾纠纷排查化解工作，建立排查化解制度，落实责任捆绑机制，积极主动作为，及时化解矛盾隐患，为全镇各项事业顺利开展打好稳定基础；持续做好生态环境整治工作，坚持不懈抓好“散乱污”及秸秆焚烧的治理力度，严格落实河长制工作，继续强化日常巡查和管控措施，加大依法打击力度，确保治理工作取得实效；认真落实安全生产责任制，建立完善各种预警和应急机制，切实提高应对和处置突发性公共安全事件的能力和水平，严防各类安全事故的发生；弘扬积极向上的人文精神，引导镇域内农民逐步养成科学文明的生活方式，提高农民的整体素质，营造生机勃勃、科学健康、文明向上、和谐安定的人文环境。强力推进乡村振兴建设，持续推进农村人居环境整治工作；全面做好基础设施建设，积极争取上级建设资金，改善镇域内路、桥、校等基础设施建设，努力提升广大人民群众的生活幸福指数。</w:t>
      </w:r>
    </w:p>
    <w:p>
      <w:pPr>
        <w:numPr>
          <w:ilvl w:val="0"/>
          <w:numId w:val="1"/>
        </w:numPr>
        <w:spacing w:line="584" w:lineRule="exact"/>
        <w:ind w:left="0" w:leftChars="0" w:firstLine="560" w:firstLineChars="0"/>
        <w:rPr>
          <w:rFonts w:hint="eastAsia" w:ascii="楷体_GB2312" w:eastAsia="楷体_GB2312" w:cs="Times New Roman"/>
          <w:b/>
          <w:sz w:val="32"/>
          <w:szCs w:val="32"/>
        </w:rPr>
      </w:pPr>
      <w:r>
        <w:rPr>
          <w:rFonts w:hint="eastAsia" w:ascii="楷体_GB2312" w:eastAsia="楷体_GB2312" w:cs="Times New Roman"/>
          <w:b/>
          <w:sz w:val="32"/>
          <w:szCs w:val="32"/>
        </w:rPr>
        <w:t>分项绩效目标</w:t>
      </w:r>
    </w:p>
    <w:p>
      <w:pPr>
        <w:pStyle w:val="25"/>
        <w:rPr>
          <w:rFonts w:ascii="Times New Roman" w:hAnsi="Times New Roman" w:eastAsia="仿宋_GB2312" w:cs="Times New Roman"/>
          <w:kern w:val="2"/>
          <w:sz w:val="32"/>
          <w:szCs w:val="32"/>
          <w:lang w:val="en-US" w:eastAsia="zh-CN" w:bidi="ar-SA"/>
        </w:rPr>
      </w:pPr>
      <w:r>
        <w:rPr>
          <w:rFonts w:ascii="Times New Roman" w:hAnsi="Times New Roman" w:eastAsia="仿宋_GB2312" w:cs="Times New Roman"/>
          <w:kern w:val="2"/>
          <w:sz w:val="32"/>
          <w:szCs w:val="32"/>
          <w:lang w:val="en-US" w:eastAsia="zh-CN" w:bidi="ar-SA"/>
        </w:rPr>
        <w:t>1.通过开展农村环境治理工作，提升农村居民生活质量。</w:t>
      </w:r>
    </w:p>
    <w:p>
      <w:pPr>
        <w:pStyle w:val="25"/>
        <w:rPr>
          <w:rFonts w:ascii="Times New Roman" w:hAnsi="Times New Roman" w:eastAsia="仿宋_GB2312" w:cs="Times New Roman"/>
          <w:kern w:val="2"/>
          <w:sz w:val="32"/>
          <w:szCs w:val="32"/>
          <w:lang w:val="en-US" w:eastAsia="zh-CN" w:bidi="ar-SA"/>
        </w:rPr>
      </w:pPr>
      <w:r>
        <w:rPr>
          <w:rFonts w:ascii="Times New Roman" w:hAnsi="Times New Roman" w:eastAsia="仿宋_GB2312" w:cs="Times New Roman"/>
          <w:kern w:val="2"/>
          <w:sz w:val="32"/>
          <w:szCs w:val="32"/>
          <w:lang w:val="en-US" w:eastAsia="zh-CN" w:bidi="ar-SA"/>
        </w:rPr>
        <w:t>绩效目标：通过及时处理镇区出现的生活垃圾、工业垃圾，宣传环境治理政策，保持镇区环境卫生、整洁，提升群众自觉爱护环境的意识，提升群众生活质量。</w:t>
      </w:r>
    </w:p>
    <w:p>
      <w:pPr>
        <w:pStyle w:val="25"/>
        <w:rPr>
          <w:rFonts w:ascii="Times New Roman" w:hAnsi="Times New Roman" w:eastAsia="仿宋_GB2312" w:cs="Times New Roman"/>
          <w:kern w:val="2"/>
          <w:sz w:val="32"/>
          <w:szCs w:val="32"/>
          <w:lang w:val="en-US" w:eastAsia="zh-CN" w:bidi="ar-SA"/>
        </w:rPr>
      </w:pPr>
      <w:r>
        <w:rPr>
          <w:rFonts w:ascii="Times New Roman" w:hAnsi="Times New Roman" w:eastAsia="仿宋_GB2312" w:cs="Times New Roman"/>
          <w:kern w:val="2"/>
          <w:sz w:val="32"/>
          <w:szCs w:val="32"/>
          <w:lang w:val="en-US" w:eastAsia="zh-CN" w:bidi="ar-SA"/>
        </w:rPr>
        <w:t>绩效指标：农业服务中心对59个村街垃圾点进行摸底排查，实现农村环境达标率、垃圾及时处理率、生产生活环境得到提高，达到主管部门整体要求，全镇7万余人受益，村容村貌得到改善，建立农村环境治理长效工作机制，打造绿色宜居乡村。</w:t>
      </w:r>
    </w:p>
    <w:p>
      <w:pPr>
        <w:pStyle w:val="25"/>
        <w:rPr>
          <w:rFonts w:ascii="Times New Roman" w:hAnsi="Times New Roman" w:eastAsia="仿宋_GB2312" w:cs="Times New Roman"/>
          <w:kern w:val="2"/>
          <w:sz w:val="32"/>
          <w:szCs w:val="32"/>
          <w:lang w:val="en-US" w:eastAsia="zh-CN" w:bidi="ar-SA"/>
        </w:rPr>
      </w:pPr>
      <w:r>
        <w:rPr>
          <w:rFonts w:ascii="Times New Roman" w:hAnsi="Times New Roman" w:eastAsia="仿宋_GB2312" w:cs="Times New Roman"/>
          <w:kern w:val="2"/>
          <w:sz w:val="32"/>
          <w:szCs w:val="32"/>
          <w:lang w:val="en-US" w:eastAsia="zh-CN" w:bidi="ar-SA"/>
        </w:rPr>
        <w:t>2.通过开展妇联工作，加强妇联基层组织建设。</w:t>
      </w:r>
    </w:p>
    <w:p>
      <w:pPr>
        <w:pStyle w:val="25"/>
        <w:rPr>
          <w:rFonts w:ascii="Times New Roman" w:hAnsi="Times New Roman" w:eastAsia="仿宋_GB2312" w:cs="Times New Roman"/>
          <w:kern w:val="2"/>
          <w:sz w:val="32"/>
          <w:szCs w:val="32"/>
          <w:lang w:val="en-US" w:eastAsia="zh-CN" w:bidi="ar-SA"/>
        </w:rPr>
      </w:pPr>
      <w:r>
        <w:rPr>
          <w:rFonts w:ascii="Times New Roman" w:hAnsi="Times New Roman" w:eastAsia="仿宋_GB2312" w:cs="Times New Roman"/>
          <w:kern w:val="2"/>
          <w:sz w:val="32"/>
          <w:szCs w:val="32"/>
          <w:lang w:val="en-US" w:eastAsia="zh-CN" w:bidi="ar-SA"/>
        </w:rPr>
        <w:t>绩效目标：逐渐填补妇联基层组织建设空白点，实现妇女工作精细化，全面提升基层妇联组织建设规范化水平，进一步加强基层妇女组织建设，充分地发挥基层妇女组织的作用，推动我镇妇女工作和妇女事业的更好发展。</w:t>
      </w:r>
    </w:p>
    <w:p>
      <w:pPr>
        <w:pStyle w:val="25"/>
        <w:rPr>
          <w:rFonts w:ascii="Times New Roman" w:hAnsi="Times New Roman" w:eastAsia="仿宋_GB2312" w:cs="Times New Roman"/>
          <w:kern w:val="2"/>
          <w:sz w:val="32"/>
          <w:szCs w:val="32"/>
          <w:lang w:val="en-US" w:eastAsia="zh-CN" w:bidi="ar-SA"/>
        </w:rPr>
      </w:pPr>
      <w:r>
        <w:rPr>
          <w:rFonts w:ascii="Times New Roman" w:hAnsi="Times New Roman" w:eastAsia="仿宋_GB2312" w:cs="Times New Roman"/>
          <w:kern w:val="2"/>
          <w:sz w:val="32"/>
          <w:szCs w:val="32"/>
          <w:lang w:val="en-US" w:eastAsia="zh-CN" w:bidi="ar-SA"/>
        </w:rPr>
        <w:t>绩效指标：镇妇联通过建设不少于10个妇女之家，每年第二季度、第四季度按期分别举办1次评选优秀妇女活动，实现基层妇女组织进一步建设，培养农村妇女后备干部，提升农村妇女在家庭、社会中的影响力，创造一个和谐美满的社会。</w:t>
      </w:r>
    </w:p>
    <w:p>
      <w:pPr>
        <w:pStyle w:val="25"/>
        <w:rPr>
          <w:rFonts w:ascii="Times New Roman" w:hAnsi="Times New Roman" w:eastAsia="仿宋_GB2312" w:cs="Times New Roman"/>
          <w:kern w:val="2"/>
          <w:sz w:val="32"/>
          <w:szCs w:val="32"/>
          <w:lang w:val="en-US" w:eastAsia="zh-CN" w:bidi="ar-SA"/>
        </w:rPr>
      </w:pPr>
      <w:r>
        <w:rPr>
          <w:rFonts w:ascii="Times New Roman" w:hAnsi="Times New Roman" w:eastAsia="仿宋_GB2312" w:cs="Times New Roman"/>
          <w:kern w:val="2"/>
          <w:sz w:val="32"/>
          <w:szCs w:val="32"/>
          <w:lang w:val="en-US" w:eastAsia="zh-CN" w:bidi="ar-SA"/>
        </w:rPr>
        <w:t>3.通过开展基层党建带团建工作，带动团组织建设。</w:t>
      </w:r>
    </w:p>
    <w:p>
      <w:pPr>
        <w:pStyle w:val="25"/>
        <w:rPr>
          <w:rFonts w:ascii="Times New Roman" w:hAnsi="Times New Roman" w:eastAsia="仿宋_GB2312" w:cs="Times New Roman"/>
          <w:kern w:val="2"/>
          <w:sz w:val="32"/>
          <w:szCs w:val="32"/>
          <w:lang w:val="en-US" w:eastAsia="zh-CN" w:bidi="ar-SA"/>
        </w:rPr>
      </w:pPr>
      <w:r>
        <w:rPr>
          <w:rFonts w:ascii="Times New Roman" w:hAnsi="Times New Roman" w:eastAsia="仿宋_GB2312" w:cs="Times New Roman"/>
          <w:kern w:val="2"/>
          <w:sz w:val="32"/>
          <w:szCs w:val="32"/>
          <w:lang w:val="en-US" w:eastAsia="zh-CN" w:bidi="ar-SA"/>
        </w:rPr>
        <w:t>绩效目标：把握党建团建工作重点，切实将党建带团建纳入党建工作总体规划，在抓好党组织建设的同时，加强对团组织的领导，提升党组织坚强的凝聚力和战斗力，带动团组织建设，增强团组织的生机和活力，形成了“党建带团建、团建促党建”的良好局面。</w:t>
      </w:r>
    </w:p>
    <w:p>
      <w:pPr>
        <w:pStyle w:val="25"/>
        <w:rPr>
          <w:rFonts w:ascii="Times New Roman" w:hAnsi="Times New Roman" w:eastAsia="仿宋_GB2312" w:cs="Times New Roman"/>
          <w:kern w:val="2"/>
          <w:sz w:val="32"/>
          <w:szCs w:val="32"/>
          <w:lang w:val="en-US" w:eastAsia="zh-CN" w:bidi="ar-SA"/>
        </w:rPr>
      </w:pPr>
      <w:r>
        <w:rPr>
          <w:rFonts w:ascii="Times New Roman" w:hAnsi="Times New Roman" w:eastAsia="仿宋_GB2312" w:cs="Times New Roman"/>
          <w:kern w:val="2"/>
          <w:sz w:val="32"/>
          <w:szCs w:val="32"/>
          <w:lang w:val="en-US" w:eastAsia="zh-CN" w:bidi="ar-SA"/>
        </w:rPr>
        <w:t>绩效指标：党建办通过开展多种形式的党性教育活动和业务培训活动，活动次数不低于12次，每次参加人数不少于20人，按照绩效考核标准对党建团建工作进行考核，实现党建团建工作考核合格率，党建团建工作水平的提高，建立以党带团长效工作机制，推动建立广泛覆盖、富有活力的基层组织。</w:t>
      </w:r>
    </w:p>
    <w:p>
      <w:pPr>
        <w:pStyle w:val="25"/>
        <w:rPr>
          <w:rFonts w:ascii="Times New Roman" w:hAnsi="Times New Roman" w:eastAsia="仿宋_GB2312" w:cs="Times New Roman"/>
          <w:kern w:val="2"/>
          <w:sz w:val="32"/>
          <w:szCs w:val="32"/>
          <w:lang w:val="en-US" w:eastAsia="zh-CN" w:bidi="ar-SA"/>
        </w:rPr>
      </w:pPr>
      <w:r>
        <w:rPr>
          <w:rFonts w:ascii="Times New Roman" w:hAnsi="Times New Roman" w:eastAsia="仿宋_GB2312" w:cs="Times New Roman"/>
          <w:kern w:val="2"/>
          <w:sz w:val="32"/>
          <w:szCs w:val="32"/>
          <w:lang w:val="en-US" w:eastAsia="zh-CN" w:bidi="ar-SA"/>
        </w:rPr>
        <w:t>4.通过开展贫困户帮扶工作，提高贫困户生活质量。</w:t>
      </w:r>
    </w:p>
    <w:p>
      <w:pPr>
        <w:pStyle w:val="25"/>
        <w:rPr>
          <w:rFonts w:ascii="Times New Roman" w:hAnsi="Times New Roman" w:eastAsia="仿宋_GB2312" w:cs="Times New Roman"/>
          <w:kern w:val="2"/>
          <w:sz w:val="32"/>
          <w:szCs w:val="32"/>
          <w:lang w:val="en-US" w:eastAsia="zh-CN" w:bidi="ar-SA"/>
        </w:rPr>
      </w:pPr>
      <w:r>
        <w:rPr>
          <w:rFonts w:ascii="Times New Roman" w:hAnsi="Times New Roman" w:eastAsia="仿宋_GB2312" w:cs="Times New Roman"/>
          <w:kern w:val="2"/>
          <w:sz w:val="32"/>
          <w:szCs w:val="32"/>
          <w:lang w:val="en-US" w:eastAsia="zh-CN" w:bidi="ar-SA"/>
        </w:rPr>
        <w:t>绩效目标：通过实施建档立卡贫困户帮扶项目，改善贫困户在日常生活，解决实际困难，最终实现贫困户不愁吃、不愁穿、保障子女义务教育、基本医疗、保障住房目标。</w:t>
      </w:r>
    </w:p>
    <w:p>
      <w:pPr>
        <w:pStyle w:val="25"/>
        <w:rPr>
          <w:rFonts w:ascii="Times New Roman" w:hAnsi="Times New Roman" w:eastAsia="仿宋_GB2312" w:cs="Times New Roman"/>
          <w:kern w:val="2"/>
          <w:sz w:val="32"/>
          <w:szCs w:val="32"/>
          <w:lang w:val="en-US" w:eastAsia="zh-CN" w:bidi="ar-SA"/>
        </w:rPr>
      </w:pPr>
      <w:r>
        <w:rPr>
          <w:rFonts w:ascii="Times New Roman" w:hAnsi="Times New Roman" w:eastAsia="仿宋_GB2312" w:cs="Times New Roman"/>
          <w:kern w:val="2"/>
          <w:sz w:val="32"/>
          <w:szCs w:val="32"/>
          <w:lang w:val="en-US" w:eastAsia="zh-CN" w:bidi="ar-SA"/>
        </w:rPr>
        <w:t>绩效指标：扶贫办通过对27户建档立卡贫困户发放2000元/户的慰问金，每年慰问次数不少于12次，实现慰问金发放准确率，及时率、到位率、贫困户扶贫政策知晓率的提高，达到准管部门要求，项目经费控制在5.4万元，建立长效管理机制，确保贫困户生活质量有效提高，实现贫困户家庭收入有效增长，使贫困户对政府扶贫工作达到满意，提升贫困户家庭幸福感。</w:t>
      </w:r>
    </w:p>
    <w:p>
      <w:pPr>
        <w:pStyle w:val="25"/>
        <w:rPr>
          <w:rFonts w:ascii="Times New Roman" w:hAnsi="Times New Roman" w:eastAsia="仿宋_GB2312" w:cs="Times New Roman"/>
          <w:kern w:val="2"/>
          <w:sz w:val="32"/>
          <w:szCs w:val="32"/>
          <w:lang w:val="en-US" w:eastAsia="zh-CN" w:bidi="ar-SA"/>
        </w:rPr>
      </w:pPr>
      <w:r>
        <w:rPr>
          <w:rFonts w:ascii="Times New Roman" w:hAnsi="Times New Roman" w:eastAsia="仿宋_GB2312" w:cs="Times New Roman"/>
          <w:kern w:val="2"/>
          <w:sz w:val="32"/>
          <w:szCs w:val="32"/>
          <w:lang w:val="en-US" w:eastAsia="zh-CN" w:bidi="ar-SA"/>
        </w:rPr>
        <w:t>5.通过开展退役军人服务工作，切实维护退役军人合法利益。</w:t>
      </w:r>
    </w:p>
    <w:p>
      <w:pPr>
        <w:pStyle w:val="25"/>
        <w:rPr>
          <w:rFonts w:ascii="Times New Roman" w:hAnsi="Times New Roman" w:eastAsia="仿宋_GB2312" w:cs="Times New Roman"/>
          <w:kern w:val="2"/>
          <w:sz w:val="32"/>
          <w:szCs w:val="32"/>
          <w:lang w:val="en-US" w:eastAsia="zh-CN" w:bidi="ar-SA"/>
        </w:rPr>
      </w:pPr>
      <w:r>
        <w:rPr>
          <w:rFonts w:ascii="Times New Roman" w:hAnsi="Times New Roman" w:eastAsia="仿宋_GB2312" w:cs="Times New Roman"/>
          <w:kern w:val="2"/>
          <w:sz w:val="32"/>
          <w:szCs w:val="32"/>
          <w:lang w:val="en-US" w:eastAsia="zh-CN" w:bidi="ar-SA"/>
        </w:rPr>
        <w:t>绩效目标：切实维护好退役军人合法权益，成立退役军人服务站，保证机构、人员、经费，切实把广大退役军人工作和生活保障好，激励他们为改革发展和社会稳定作出积极贡献。</w:t>
      </w:r>
    </w:p>
    <w:p>
      <w:pPr>
        <w:pStyle w:val="25"/>
        <w:rPr>
          <w:rFonts w:ascii="Times New Roman" w:hAnsi="Times New Roman" w:eastAsia="仿宋_GB2312" w:cs="Times New Roman"/>
          <w:kern w:val="2"/>
          <w:sz w:val="32"/>
          <w:szCs w:val="32"/>
          <w:lang w:val="en-US" w:eastAsia="zh-CN" w:bidi="ar-SA"/>
        </w:rPr>
      </w:pPr>
      <w:r>
        <w:rPr>
          <w:rFonts w:ascii="Times New Roman" w:hAnsi="Times New Roman" w:eastAsia="仿宋_GB2312" w:cs="Times New Roman"/>
          <w:kern w:val="2"/>
          <w:sz w:val="32"/>
          <w:szCs w:val="32"/>
          <w:lang w:val="en-US" w:eastAsia="zh-CN" w:bidi="ar-SA"/>
        </w:rPr>
        <w:t>绩效指标：退役军人服务站通过做好就业、创业、扶持、走访慰问、帮扶解困、信访接待、权益保障等工作，走访帮扶不低于50次，实现退役军人慰问金发放及时准确，按期完成退役军人生活技能培训计划，鼓励退役军人自主创业，减少退役军人信访投诉情况发生，达到主管部门要求,建立长效工作机制，切实维护好退役军人合法利益。</w:t>
      </w:r>
    </w:p>
    <w:p>
      <w:pPr>
        <w:pStyle w:val="25"/>
        <w:rPr>
          <w:rFonts w:ascii="Times New Roman" w:hAnsi="Times New Roman" w:eastAsia="仿宋_GB2312" w:cs="Times New Roman"/>
          <w:kern w:val="2"/>
          <w:sz w:val="32"/>
          <w:szCs w:val="32"/>
          <w:lang w:val="en-US" w:eastAsia="zh-CN" w:bidi="ar-SA"/>
        </w:rPr>
      </w:pPr>
      <w:r>
        <w:rPr>
          <w:rFonts w:ascii="Times New Roman" w:hAnsi="Times New Roman" w:eastAsia="仿宋_GB2312" w:cs="Times New Roman"/>
          <w:kern w:val="2"/>
          <w:sz w:val="32"/>
          <w:szCs w:val="32"/>
          <w:lang w:val="en-US" w:eastAsia="zh-CN" w:bidi="ar-SA"/>
        </w:rPr>
        <w:t>6.通过创建人大代表联络站，方便代表联系群众，拉近代表与群众的距离，提升辖区社会稳定水平。</w:t>
      </w:r>
    </w:p>
    <w:p>
      <w:pPr>
        <w:pStyle w:val="25"/>
        <w:rPr>
          <w:rFonts w:ascii="Times New Roman" w:hAnsi="Times New Roman" w:eastAsia="仿宋_GB2312" w:cs="Times New Roman"/>
          <w:kern w:val="2"/>
          <w:sz w:val="32"/>
          <w:szCs w:val="32"/>
          <w:lang w:val="en-US" w:eastAsia="zh-CN" w:bidi="ar-SA"/>
        </w:rPr>
      </w:pPr>
      <w:r>
        <w:rPr>
          <w:rFonts w:ascii="Times New Roman" w:hAnsi="Times New Roman" w:eastAsia="仿宋_GB2312" w:cs="Times New Roman"/>
          <w:kern w:val="2"/>
          <w:sz w:val="32"/>
          <w:szCs w:val="32"/>
          <w:lang w:val="en-US" w:eastAsia="zh-CN" w:bidi="ar-SA"/>
        </w:rPr>
        <w:t>绩效目标：为群众解决了大量最关心、最直接、最现实的问题的同时，进一步拉近了人大代表和群众之间的距离，有效促进了基层社会的和谐稳定。</w:t>
      </w:r>
    </w:p>
    <w:p>
      <w:pPr>
        <w:pStyle w:val="25"/>
        <w:rPr>
          <w:rFonts w:ascii="Times New Roman" w:hAnsi="Times New Roman" w:eastAsia="仿宋_GB2312" w:cs="Times New Roman"/>
          <w:kern w:val="2"/>
          <w:sz w:val="32"/>
          <w:szCs w:val="32"/>
          <w:lang w:val="en-US" w:eastAsia="zh-CN" w:bidi="ar-SA"/>
        </w:rPr>
      </w:pPr>
      <w:r>
        <w:rPr>
          <w:rFonts w:ascii="Times New Roman" w:hAnsi="Times New Roman" w:eastAsia="仿宋_GB2312" w:cs="Times New Roman"/>
          <w:kern w:val="2"/>
          <w:sz w:val="32"/>
          <w:szCs w:val="32"/>
          <w:lang w:val="en-US" w:eastAsia="zh-CN" w:bidi="ar-SA"/>
        </w:rPr>
        <w:t>绩效指标：通过人大代表联络站，了解关心人大代表对的工作，学习，生活情况，为人大代表履行代表职责提供条件。建立人大代表联络站个数不低于4个，为各级人大代表联系人民群众搭建平台，是新形势下密切代表与人民群众联系的纽带和桥梁。</w:t>
      </w:r>
    </w:p>
    <w:p>
      <w:pPr>
        <w:pStyle w:val="25"/>
        <w:rPr>
          <w:rFonts w:ascii="Times New Roman" w:hAnsi="Times New Roman" w:eastAsia="仿宋_GB2312" w:cs="Times New Roman"/>
          <w:kern w:val="2"/>
          <w:sz w:val="32"/>
          <w:szCs w:val="32"/>
          <w:lang w:val="en-US" w:eastAsia="zh-CN" w:bidi="ar-SA"/>
        </w:rPr>
      </w:pPr>
      <w:r>
        <w:rPr>
          <w:rFonts w:ascii="Times New Roman" w:hAnsi="Times New Roman" w:eastAsia="仿宋_GB2312" w:cs="Times New Roman"/>
          <w:kern w:val="2"/>
          <w:sz w:val="32"/>
          <w:szCs w:val="32"/>
          <w:lang w:val="en-US" w:eastAsia="zh-CN" w:bidi="ar-SA"/>
        </w:rPr>
        <w:t>7.保障完成国防动员宣传教育、征兵、应急抢险等工作任务</w:t>
      </w:r>
    </w:p>
    <w:p>
      <w:pPr>
        <w:pStyle w:val="25"/>
        <w:rPr>
          <w:rFonts w:ascii="Times New Roman" w:hAnsi="Times New Roman" w:eastAsia="仿宋_GB2312" w:cs="Times New Roman"/>
          <w:kern w:val="2"/>
          <w:sz w:val="32"/>
          <w:szCs w:val="32"/>
          <w:lang w:val="en-US" w:eastAsia="zh-CN" w:bidi="ar-SA"/>
        </w:rPr>
      </w:pPr>
      <w:r>
        <w:rPr>
          <w:rFonts w:ascii="Times New Roman" w:hAnsi="Times New Roman" w:eastAsia="仿宋_GB2312" w:cs="Times New Roman"/>
          <w:kern w:val="2"/>
          <w:sz w:val="32"/>
          <w:szCs w:val="32"/>
          <w:lang w:val="en-US" w:eastAsia="zh-CN" w:bidi="ar-SA"/>
        </w:rPr>
        <w:t>绩效目标：完成国防动员宣传教育、征兵、应急抢险等工作任务，完成县</w:t>
      </w:r>
      <w:r>
        <w:rPr>
          <w:rFonts w:hint="eastAsia" w:eastAsia="仿宋_GB2312" w:cs="Times New Roman"/>
          <w:kern w:val="2"/>
          <w:sz w:val="32"/>
          <w:szCs w:val="32"/>
          <w:lang w:val="en-US" w:eastAsia="zh-CN" w:bidi="ar-SA"/>
        </w:rPr>
        <w:t>人民</w:t>
      </w:r>
      <w:r>
        <w:rPr>
          <w:rFonts w:ascii="Times New Roman" w:hAnsi="Times New Roman" w:eastAsia="仿宋_GB2312" w:cs="Times New Roman"/>
          <w:kern w:val="2"/>
          <w:sz w:val="32"/>
          <w:szCs w:val="32"/>
          <w:lang w:val="en-US" w:eastAsia="zh-CN" w:bidi="ar-SA"/>
        </w:rPr>
        <w:t>武装部交办的各项任务，响应上级命令参加训练集结等工作。</w:t>
      </w:r>
    </w:p>
    <w:p>
      <w:pPr>
        <w:pStyle w:val="25"/>
        <w:rPr>
          <w:rFonts w:ascii="Times New Roman" w:hAnsi="Times New Roman" w:eastAsia="仿宋_GB2312" w:cs="Times New Roman"/>
          <w:kern w:val="2"/>
          <w:sz w:val="32"/>
          <w:szCs w:val="32"/>
          <w:lang w:val="en-US" w:eastAsia="zh-CN" w:bidi="ar-SA"/>
        </w:rPr>
      </w:pPr>
      <w:r>
        <w:rPr>
          <w:rFonts w:ascii="Times New Roman" w:hAnsi="Times New Roman" w:eastAsia="仿宋_GB2312" w:cs="Times New Roman"/>
          <w:kern w:val="2"/>
          <w:sz w:val="32"/>
          <w:szCs w:val="32"/>
          <w:lang w:val="en-US" w:eastAsia="zh-CN" w:bidi="ar-SA"/>
        </w:rPr>
        <w:t>绩效指标：完成</w:t>
      </w:r>
      <w:r>
        <w:rPr>
          <w:rFonts w:hint="eastAsia" w:eastAsia="仿宋_GB2312" w:cs="Times New Roman"/>
          <w:kern w:val="2"/>
          <w:sz w:val="32"/>
          <w:szCs w:val="32"/>
          <w:lang w:val="en-US" w:eastAsia="zh-CN" w:bidi="ar-SA"/>
        </w:rPr>
        <w:t>县人民武装</w:t>
      </w:r>
      <w:r>
        <w:rPr>
          <w:rFonts w:ascii="Times New Roman" w:hAnsi="Times New Roman" w:eastAsia="仿宋_GB2312" w:cs="Times New Roman"/>
          <w:kern w:val="2"/>
          <w:sz w:val="32"/>
          <w:szCs w:val="32"/>
          <w:lang w:val="en-US" w:eastAsia="zh-CN" w:bidi="ar-SA"/>
        </w:rPr>
        <w:t>部交办的各项任务，响应上级命令参加训练集结等工作。每年训练民兵人数不低于100人，战备，训练物资更新补充，提升国防宣传、征兵工作知晓率。</w:t>
      </w:r>
    </w:p>
    <w:p>
      <w:pPr>
        <w:numPr>
          <w:ilvl w:val="0"/>
          <w:numId w:val="0"/>
        </w:numPr>
        <w:spacing w:line="584" w:lineRule="exact"/>
        <w:ind w:left="560" w:leftChars="0"/>
        <w:rPr>
          <w:rFonts w:hint="eastAsia" w:ascii="楷体_GB2312" w:eastAsia="楷体_GB2312" w:cs="Times New Roman"/>
          <w:b/>
          <w:sz w:val="32"/>
          <w:szCs w:val="32"/>
        </w:rPr>
      </w:pP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（三）工作保障措施</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spacing w:after="120" w:line="560" w:lineRule="exact"/>
        <w:ind w:firstLine="643"/>
        <w:rPr>
          <w:rFonts w:ascii="Times New Roman" w:hAnsi="Times New Roman"/>
          <w:kern w:val="0"/>
          <w:sz w:val="32"/>
          <w:szCs w:val="32"/>
        </w:rPr>
      </w:pPr>
      <w:r>
        <w:rPr>
          <w:rFonts w:hint="eastAsia" w:ascii="仿宋" w:hAnsi="仿宋" w:eastAsia="仿宋" w:cs="仿宋"/>
          <w:b/>
          <w:bCs/>
          <w:kern w:val="0"/>
          <w:sz w:val="32"/>
          <w:szCs w:val="32"/>
        </w:rPr>
        <w:t>1.完善制度建设。</w:t>
      </w:r>
      <w:r>
        <w:rPr>
          <w:rFonts w:hint="eastAsia" w:ascii="仿宋" w:hAnsi="仿宋" w:eastAsia="仿宋" w:cs="仿宋"/>
          <w:kern w:val="0"/>
          <w:sz w:val="32"/>
          <w:szCs w:val="32"/>
        </w:rPr>
        <w:t>制定完善预算绩效管理制度、资金管理办法、工作保障制度等，为全年预算绩效目标的实现奠定制度基础。</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spacing w:before="3" w:after="120" w:line="560" w:lineRule="exact"/>
        <w:ind w:right="271" w:firstLine="643"/>
        <w:rPr>
          <w:rFonts w:ascii="·ÂËÎ" w:hAnsi="·ÂËÎ" w:cs="·ÂËÎ"/>
          <w:kern w:val="0"/>
          <w:sz w:val="32"/>
          <w:szCs w:val="32"/>
        </w:rPr>
      </w:pPr>
      <w:r>
        <w:rPr>
          <w:rFonts w:hint="eastAsia" w:ascii="仿宋" w:hAnsi="仿宋" w:eastAsia="仿宋" w:cs="仿宋"/>
          <w:b/>
          <w:bCs/>
          <w:kern w:val="0"/>
          <w:sz w:val="32"/>
          <w:szCs w:val="32"/>
        </w:rPr>
        <w:t>2.加强支出管理。</w:t>
      </w:r>
      <w:r>
        <w:rPr>
          <w:rFonts w:hint="eastAsia" w:ascii="仿宋" w:hAnsi="仿宋" w:eastAsia="仿宋" w:cs="仿宋"/>
          <w:color w:val="000000"/>
          <w:kern w:val="0"/>
          <w:sz w:val="32"/>
          <w:szCs w:val="32"/>
        </w:rPr>
        <w:t>通过优化支出结构、编细编实预算、加快履行政府采购手续、尽快启动项目、及时支付资金、</w:t>
      </w:r>
      <w:r>
        <w:rPr>
          <w:rFonts w:ascii="仿宋" w:hAnsi="仿宋" w:eastAsia="仿宋" w:cs="仿宋"/>
          <w:color w:val="000000"/>
          <w:kern w:val="0"/>
          <w:sz w:val="32"/>
          <w:szCs w:val="32"/>
        </w:rPr>
        <w:t>6</w:t>
      </w:r>
      <w:r>
        <w:rPr>
          <w:rFonts w:hint="eastAsia" w:ascii="仿宋" w:hAnsi="仿宋" w:eastAsia="仿宋" w:cs="仿宋"/>
          <w:color w:val="000000"/>
          <w:kern w:val="0"/>
          <w:sz w:val="32"/>
          <w:szCs w:val="32"/>
        </w:rPr>
        <w:t>月底前细化代编预算、按规定及时下达资金等多种措施，确保支出进度达标。</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spacing w:before="9" w:after="120" w:line="560" w:lineRule="exact"/>
        <w:ind w:right="212" w:firstLine="643"/>
        <w:jc w:val="left"/>
        <w:rPr>
          <w:rFonts w:ascii="Times New Roman" w:hAnsi="Times New Roman"/>
          <w:kern w:val="0"/>
          <w:sz w:val="32"/>
          <w:szCs w:val="32"/>
        </w:rPr>
      </w:pPr>
      <w:r>
        <w:rPr>
          <w:rFonts w:hint="eastAsia" w:ascii="仿宋" w:hAnsi="仿宋" w:eastAsia="仿宋" w:cs="仿宋"/>
          <w:b/>
          <w:bCs/>
          <w:kern w:val="0"/>
          <w:sz w:val="32"/>
          <w:szCs w:val="32"/>
        </w:rPr>
        <w:t>3.加强绩效运行监控。</w:t>
      </w:r>
      <w:r>
        <w:rPr>
          <w:rFonts w:hint="eastAsia" w:ascii="仿宋" w:hAnsi="仿宋" w:eastAsia="仿宋" w:cs="仿宋"/>
          <w:kern w:val="0"/>
          <w:sz w:val="32"/>
          <w:szCs w:val="32"/>
        </w:rPr>
        <w:t>按要求开展绩效运行监控，发现问题及时采取措施，确保绩效目标如期保质实现。</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spacing w:before="3" w:after="120" w:line="560" w:lineRule="exact"/>
        <w:ind w:right="114" w:firstLine="643"/>
        <w:jc w:val="left"/>
        <w:rPr>
          <w:rFonts w:ascii="Times New Roman" w:hAnsi="Times New Roman"/>
          <w:kern w:val="0"/>
          <w:sz w:val="32"/>
          <w:szCs w:val="32"/>
        </w:rPr>
      </w:pPr>
      <w:r>
        <w:rPr>
          <w:rFonts w:hint="eastAsia" w:ascii="仿宋" w:hAnsi="仿宋" w:eastAsia="仿宋" w:cs="仿宋"/>
          <w:b/>
          <w:bCs/>
          <w:kern w:val="0"/>
          <w:sz w:val="32"/>
          <w:szCs w:val="32"/>
        </w:rPr>
        <w:t>4.做好绩效自评。</w:t>
      </w:r>
      <w:r>
        <w:rPr>
          <w:rFonts w:hint="eastAsia" w:ascii="仿宋" w:hAnsi="仿宋" w:eastAsia="仿宋" w:cs="仿宋"/>
          <w:kern w:val="0"/>
          <w:sz w:val="32"/>
          <w:szCs w:val="32"/>
        </w:rPr>
        <w:t>按要求开展上年度</w:t>
      </w:r>
      <w:r>
        <w:rPr>
          <w:rFonts w:hint="eastAsia" w:ascii="仿宋" w:hAnsi="仿宋" w:eastAsia="仿宋" w:cs="仿宋"/>
          <w:kern w:val="0"/>
          <w:sz w:val="32"/>
          <w:szCs w:val="32"/>
          <w:lang w:eastAsia="zh-CN"/>
        </w:rPr>
        <w:t>单位</w:t>
      </w:r>
      <w:r>
        <w:rPr>
          <w:rFonts w:hint="eastAsia" w:ascii="仿宋" w:hAnsi="仿宋" w:eastAsia="仿宋" w:cs="仿宋"/>
          <w:kern w:val="0"/>
          <w:sz w:val="32"/>
          <w:szCs w:val="32"/>
        </w:rPr>
        <w:t>预算绩效自评和重点评价工作，对评价中发现的问题及时整改，调整优化支出结构，提高财政资金使用效益。</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spacing w:before="23" w:after="120" w:line="560" w:lineRule="exact"/>
        <w:ind w:firstLine="643"/>
        <w:jc w:val="left"/>
        <w:rPr>
          <w:rFonts w:ascii="Times New Roman" w:hAnsi="Times New Roman"/>
          <w:kern w:val="0"/>
          <w:sz w:val="32"/>
          <w:szCs w:val="32"/>
        </w:rPr>
      </w:pPr>
      <w:r>
        <w:rPr>
          <w:rFonts w:hint="eastAsia" w:ascii="仿宋" w:hAnsi="仿宋" w:eastAsia="仿宋" w:cs="仿宋"/>
          <w:b/>
          <w:bCs/>
          <w:kern w:val="0"/>
          <w:sz w:val="32"/>
          <w:szCs w:val="32"/>
        </w:rPr>
        <w:t>5.规范财务资产管理。</w:t>
      </w:r>
      <w:r>
        <w:rPr>
          <w:rFonts w:hint="eastAsia" w:ascii="仿宋" w:hAnsi="仿宋" w:eastAsia="仿宋" w:cs="仿宋"/>
          <w:kern w:val="0"/>
          <w:sz w:val="32"/>
          <w:szCs w:val="32"/>
        </w:rPr>
        <w:t>完善财务管理制度，严格审批程序，加强固定资产登记、使用和报废处置管理，做到支出合理，物尽其用。</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spacing w:before="4" w:after="120" w:line="560" w:lineRule="exact"/>
        <w:ind w:firstLine="643"/>
        <w:jc w:val="left"/>
        <w:rPr>
          <w:rFonts w:ascii="Times New Roman" w:hAnsi="Times New Roman"/>
          <w:kern w:val="0"/>
          <w:sz w:val="32"/>
          <w:szCs w:val="32"/>
        </w:rPr>
      </w:pPr>
      <w:r>
        <w:rPr>
          <w:rFonts w:hint="eastAsia" w:ascii="仿宋" w:hAnsi="仿宋" w:eastAsia="仿宋" w:cs="仿宋"/>
          <w:b/>
          <w:bCs/>
          <w:kern w:val="0"/>
          <w:sz w:val="32"/>
          <w:szCs w:val="32"/>
        </w:rPr>
        <w:t>6.加强内部监督。</w:t>
      </w:r>
      <w:r>
        <w:rPr>
          <w:rFonts w:hint="eastAsia" w:ascii="仿宋" w:hAnsi="仿宋" w:eastAsia="仿宋" w:cs="仿宋"/>
          <w:kern w:val="0"/>
          <w:sz w:val="32"/>
          <w:szCs w:val="32"/>
        </w:rPr>
        <w:t>加强内部监督制度建设，对绩效运行情况、重大支出决策、对外投资、资产处置及其他重要经济业务事项的决策和执行进行督导，对会计资料进行内部审计，并配合做好审计、财政监督等外部监督工作，确保财政资金安全有效。</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spacing w:before="8" w:after="120" w:line="560" w:lineRule="exact"/>
        <w:ind w:firstLine="643"/>
        <w:rPr>
          <w:rFonts w:hint="eastAsia" w:ascii="仿宋" w:hAnsi="仿宋" w:eastAsia="仿宋" w:cs="仿宋"/>
          <w:kern w:val="0"/>
          <w:sz w:val="32"/>
          <w:szCs w:val="32"/>
        </w:rPr>
      </w:pPr>
      <w:r>
        <w:rPr>
          <w:rFonts w:hint="eastAsia" w:ascii="仿宋" w:hAnsi="仿宋" w:eastAsia="仿宋" w:cs="仿宋"/>
          <w:b/>
          <w:bCs/>
          <w:kern w:val="0"/>
          <w:sz w:val="32"/>
          <w:szCs w:val="32"/>
        </w:rPr>
        <w:t>7.加强宣传培训调研等。</w:t>
      </w:r>
      <w:r>
        <w:rPr>
          <w:rFonts w:hint="eastAsia" w:ascii="仿宋" w:hAnsi="仿宋" w:eastAsia="仿宋" w:cs="仿宋"/>
          <w:kern w:val="0"/>
          <w:sz w:val="32"/>
          <w:szCs w:val="32"/>
        </w:rPr>
        <w:t>加强人员培训，提高本</w:t>
      </w:r>
      <w:r>
        <w:rPr>
          <w:rFonts w:hint="eastAsia" w:ascii="仿宋" w:hAnsi="仿宋" w:eastAsia="仿宋" w:cs="仿宋"/>
          <w:kern w:val="0"/>
          <w:sz w:val="32"/>
          <w:szCs w:val="32"/>
          <w:lang w:eastAsia="zh-CN"/>
        </w:rPr>
        <w:t>单位</w:t>
      </w:r>
      <w:r>
        <w:rPr>
          <w:rFonts w:hint="eastAsia" w:ascii="仿宋" w:hAnsi="仿宋" w:eastAsia="仿宋" w:cs="仿宋"/>
          <w:kern w:val="0"/>
          <w:sz w:val="32"/>
          <w:szCs w:val="32"/>
        </w:rPr>
        <w:t>职工业务素质；加强调研，提出优化财政资金配置、提高资金使用效益的意见；加大宣传力度，强化预算绩效管理意识，促进预算绩</w:t>
      </w:r>
      <w:r>
        <w:rPr>
          <w:rFonts w:ascii="仿宋" w:hAnsi="仿宋" w:eastAsia="仿宋" w:cs="仿宋"/>
          <w:kern w:val="0"/>
          <w:sz w:val="32"/>
          <w:szCs w:val="32"/>
        </w:rPr>
        <w:t xml:space="preserve"> </w:t>
      </w:r>
      <w:r>
        <w:rPr>
          <w:rFonts w:hint="eastAsia" w:ascii="仿宋" w:hAnsi="仿宋" w:eastAsia="仿宋" w:cs="仿宋"/>
          <w:kern w:val="0"/>
          <w:sz w:val="32"/>
          <w:szCs w:val="32"/>
        </w:rPr>
        <w:t>效管理水平进一步提升。</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spacing w:before="8" w:after="120" w:line="560" w:lineRule="exact"/>
        <w:ind w:firstLine="643"/>
        <w:rPr>
          <w:rFonts w:hint="eastAsia" w:ascii="仿宋" w:hAnsi="仿宋" w:eastAsia="仿宋" w:cs="仿宋"/>
          <w:kern w:val="0"/>
          <w:sz w:val="32"/>
          <w:szCs w:val="32"/>
        </w:rPr>
      </w:pP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spacing w:before="8" w:after="120" w:line="560" w:lineRule="exact"/>
        <w:ind w:firstLine="643"/>
        <w:rPr>
          <w:rFonts w:hint="eastAsia" w:ascii="仿宋" w:hAnsi="仿宋" w:eastAsia="仿宋" w:cs="仿宋"/>
          <w:kern w:val="0"/>
          <w:sz w:val="32"/>
          <w:szCs w:val="32"/>
        </w:rPr>
      </w:pP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spacing w:before="8" w:after="120" w:line="560" w:lineRule="exact"/>
        <w:ind w:firstLine="643"/>
        <w:rPr>
          <w:rFonts w:hint="eastAsia" w:ascii="仿宋" w:hAnsi="仿宋" w:eastAsia="仿宋" w:cs="仿宋"/>
          <w:kern w:val="0"/>
          <w:sz w:val="32"/>
          <w:szCs w:val="32"/>
        </w:rPr>
      </w:pP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spacing w:before="8" w:after="120" w:line="560" w:lineRule="exact"/>
        <w:ind w:firstLine="643"/>
        <w:rPr>
          <w:rFonts w:hint="eastAsia" w:ascii="仿宋" w:hAnsi="仿宋" w:eastAsia="仿宋" w:cs="仿宋"/>
          <w:kern w:val="0"/>
          <w:sz w:val="32"/>
          <w:szCs w:val="32"/>
        </w:rPr>
      </w:pP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spacing w:before="8" w:after="120" w:line="560" w:lineRule="exact"/>
        <w:ind w:firstLine="643"/>
        <w:rPr>
          <w:rFonts w:hint="eastAsia" w:ascii="仿宋" w:hAnsi="仿宋" w:eastAsia="仿宋" w:cs="仿宋"/>
          <w:kern w:val="0"/>
          <w:sz w:val="32"/>
          <w:szCs w:val="32"/>
        </w:rPr>
      </w:pP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spacing w:before="8" w:after="120" w:line="560" w:lineRule="exact"/>
        <w:ind w:firstLine="643"/>
        <w:rPr>
          <w:rFonts w:hint="eastAsia" w:ascii="仿宋" w:hAnsi="仿宋" w:eastAsia="仿宋" w:cs="仿宋"/>
          <w:kern w:val="0"/>
          <w:sz w:val="32"/>
          <w:szCs w:val="32"/>
        </w:rPr>
      </w:pP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spacing w:before="8" w:after="120" w:line="560" w:lineRule="exact"/>
        <w:ind w:firstLine="643"/>
        <w:rPr>
          <w:rFonts w:hint="eastAsia" w:ascii="仿宋" w:hAnsi="仿宋" w:eastAsia="仿宋" w:cs="仿宋"/>
          <w:kern w:val="0"/>
          <w:sz w:val="32"/>
          <w:szCs w:val="32"/>
        </w:rPr>
      </w:pPr>
    </w:p>
    <w:p>
      <w:pPr>
        <w:spacing w:line="584" w:lineRule="exact"/>
        <w:ind w:firstLine="640" w:firstLineChars="200"/>
        <w:rPr>
          <w:rFonts w:ascii="仿宋_GB2312" w:eastAsia="仿宋_GB2312" w:cs="Times New Roman"/>
          <w:sz w:val="32"/>
          <w:szCs w:val="32"/>
        </w:rPr>
      </w:pPr>
    </w:p>
    <w:p>
      <w:pPr>
        <w:overflowPunct w:val="0"/>
        <w:adjustRightInd w:val="0"/>
        <w:snapToGrid w:val="0"/>
        <w:spacing w:afterLines="50" w:line="584" w:lineRule="exact"/>
        <w:ind w:firstLine="630" w:firstLineChars="196"/>
        <w:jc w:val="left"/>
        <w:rPr>
          <w:rFonts w:ascii="楷体_GB2312" w:eastAsia="楷体_GB2312" w:cs="Times New Roman"/>
          <w:b/>
          <w:sz w:val="32"/>
          <w:szCs w:val="32"/>
        </w:rPr>
      </w:pPr>
      <w:r>
        <w:rPr>
          <w:rFonts w:hint="eastAsia" w:ascii="楷体_GB2312" w:eastAsia="楷体_GB2312" w:cs="Times New Roman"/>
          <w:b/>
          <w:sz w:val="32"/>
          <w:szCs w:val="32"/>
        </w:rPr>
        <w:t>（四）</w:t>
      </w:r>
      <w:r>
        <w:rPr>
          <w:rFonts w:hint="eastAsia" w:ascii="楷体_GB2312" w:eastAsia="楷体_GB2312" w:cs="Times New Roman"/>
          <w:b/>
          <w:sz w:val="32"/>
          <w:szCs w:val="32"/>
          <w:lang w:eastAsia="zh-CN"/>
        </w:rPr>
        <w:t>单位</w:t>
      </w:r>
      <w:r>
        <w:rPr>
          <w:rFonts w:hint="eastAsia" w:ascii="楷体_GB2312" w:eastAsia="楷体_GB2312" w:cs="Times New Roman"/>
          <w:b/>
          <w:sz w:val="32"/>
          <w:szCs w:val="32"/>
        </w:rPr>
        <w:t>整体支出绩效指标</w:t>
      </w:r>
    </w:p>
    <w:tbl>
      <w:tblPr>
        <w:tblStyle w:val="9"/>
        <w:tblW w:w="881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
      <w:tblGrid>
        <w:gridCol w:w="558"/>
        <w:gridCol w:w="825"/>
        <w:gridCol w:w="897"/>
        <w:gridCol w:w="2172"/>
        <w:gridCol w:w="1483"/>
        <w:gridCol w:w="543"/>
        <w:gridCol w:w="488"/>
        <w:gridCol w:w="573"/>
        <w:gridCol w:w="12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326" w:hRule="atLeast"/>
          <w:tblHeader/>
          <w:jc w:val="center"/>
        </w:trPr>
        <w:tc>
          <w:tcPr>
            <w:tcW w:w="558" w:type="dxa"/>
            <w:vMerge w:val="restart"/>
            <w:tcBorders>
              <w:tl2br w:val="nil"/>
              <w:tr2bl w:val="nil"/>
            </w:tcBorders>
            <w:vAlign w:val="center"/>
          </w:tcPr>
          <w:p>
            <w:pPr>
              <w:widowControl/>
              <w:adjustRightInd w:val="0"/>
              <w:snapToGrid w:val="0"/>
              <w:spacing w:line="584" w:lineRule="exact"/>
              <w:jc w:val="center"/>
              <w:rPr>
                <w:rFonts w:ascii="方正书宋_GBK" w:eastAsia="方正书宋_GBK"/>
                <w:b/>
              </w:rPr>
            </w:pPr>
            <w:r>
              <w:rPr>
                <w:rFonts w:ascii="方正书宋_GBK" w:eastAsia="方正书宋_GBK"/>
                <w:b/>
              </w:rPr>
              <w:t>一级指标</w:t>
            </w:r>
          </w:p>
        </w:tc>
        <w:tc>
          <w:tcPr>
            <w:tcW w:w="825" w:type="dxa"/>
            <w:vMerge w:val="restart"/>
            <w:tcBorders>
              <w:tl2br w:val="nil"/>
              <w:tr2bl w:val="nil"/>
            </w:tcBorders>
            <w:vAlign w:val="center"/>
          </w:tcPr>
          <w:p>
            <w:pPr>
              <w:widowControl/>
              <w:adjustRightInd w:val="0"/>
              <w:snapToGrid w:val="0"/>
              <w:spacing w:line="584" w:lineRule="exact"/>
              <w:jc w:val="center"/>
              <w:rPr>
                <w:rFonts w:ascii="方正书宋_GBK" w:eastAsia="方正书宋_GBK"/>
                <w:b/>
              </w:rPr>
            </w:pPr>
            <w:r>
              <w:rPr>
                <w:rFonts w:ascii="方正书宋_GBK" w:eastAsia="方正书宋_GBK"/>
                <w:b/>
              </w:rPr>
              <w:t>二级</w:t>
            </w:r>
          </w:p>
          <w:p>
            <w:pPr>
              <w:widowControl/>
              <w:adjustRightInd w:val="0"/>
              <w:snapToGrid w:val="0"/>
              <w:spacing w:line="584" w:lineRule="exact"/>
              <w:jc w:val="center"/>
              <w:rPr>
                <w:rFonts w:ascii="方正书宋_GBK" w:eastAsia="方正书宋_GBK"/>
                <w:b/>
              </w:rPr>
            </w:pPr>
            <w:r>
              <w:rPr>
                <w:rFonts w:ascii="方正书宋_GBK" w:eastAsia="方正书宋_GBK"/>
                <w:b/>
              </w:rPr>
              <w:t>指标</w:t>
            </w:r>
          </w:p>
        </w:tc>
        <w:tc>
          <w:tcPr>
            <w:tcW w:w="897" w:type="dxa"/>
            <w:vMerge w:val="restart"/>
            <w:tcBorders>
              <w:tl2br w:val="nil"/>
              <w:tr2bl w:val="nil"/>
            </w:tcBorders>
            <w:vAlign w:val="center"/>
          </w:tcPr>
          <w:p>
            <w:pPr>
              <w:widowControl/>
              <w:adjustRightInd w:val="0"/>
              <w:snapToGrid w:val="0"/>
              <w:spacing w:line="584" w:lineRule="exact"/>
              <w:jc w:val="center"/>
              <w:rPr>
                <w:rFonts w:ascii="方正书宋_GBK" w:eastAsia="方正书宋_GBK"/>
                <w:b/>
              </w:rPr>
            </w:pPr>
            <w:r>
              <w:rPr>
                <w:rFonts w:ascii="方正书宋_GBK" w:eastAsia="方正书宋_GBK"/>
                <w:b/>
              </w:rPr>
              <w:t>三级</w:t>
            </w:r>
          </w:p>
          <w:p>
            <w:pPr>
              <w:widowControl/>
              <w:adjustRightInd w:val="0"/>
              <w:snapToGrid w:val="0"/>
              <w:spacing w:line="584" w:lineRule="exact"/>
              <w:jc w:val="center"/>
              <w:rPr>
                <w:rFonts w:ascii="方正书宋_GBK" w:eastAsia="方正书宋_GBK"/>
                <w:b/>
              </w:rPr>
            </w:pPr>
            <w:r>
              <w:rPr>
                <w:rFonts w:ascii="方正书宋_GBK" w:eastAsia="方正书宋_GBK"/>
                <w:b/>
              </w:rPr>
              <w:t>指标</w:t>
            </w:r>
          </w:p>
        </w:tc>
        <w:tc>
          <w:tcPr>
            <w:tcW w:w="2172" w:type="dxa"/>
            <w:vMerge w:val="restart"/>
            <w:tcBorders>
              <w:tl2br w:val="nil"/>
              <w:tr2bl w:val="nil"/>
            </w:tcBorders>
            <w:vAlign w:val="center"/>
          </w:tcPr>
          <w:p>
            <w:pPr>
              <w:widowControl/>
              <w:adjustRightInd w:val="0"/>
              <w:snapToGrid w:val="0"/>
              <w:spacing w:line="584" w:lineRule="exact"/>
              <w:jc w:val="center"/>
              <w:rPr>
                <w:rFonts w:ascii="方正书宋_GBK" w:eastAsia="方正书宋_GBK"/>
                <w:b/>
              </w:rPr>
            </w:pPr>
            <w:r>
              <w:rPr>
                <w:rFonts w:ascii="方正书宋_GBK" w:eastAsia="方正书宋_GBK"/>
                <w:b/>
              </w:rPr>
              <w:t>评（扣）分标准</w:t>
            </w:r>
          </w:p>
        </w:tc>
        <w:tc>
          <w:tcPr>
            <w:tcW w:w="1483" w:type="dxa"/>
            <w:vMerge w:val="restart"/>
            <w:tcBorders>
              <w:tl2br w:val="nil"/>
              <w:tr2bl w:val="nil"/>
            </w:tcBorders>
            <w:vAlign w:val="center"/>
          </w:tcPr>
          <w:p>
            <w:pPr>
              <w:widowControl/>
              <w:adjustRightInd w:val="0"/>
              <w:snapToGrid w:val="0"/>
              <w:spacing w:line="584" w:lineRule="exact"/>
              <w:jc w:val="center"/>
              <w:rPr>
                <w:rFonts w:ascii="方正书宋_GBK" w:eastAsia="方正书宋_GBK"/>
                <w:b/>
              </w:rPr>
            </w:pPr>
            <w:r>
              <w:rPr>
                <w:rFonts w:ascii="方正书宋_GBK" w:eastAsia="方正书宋_GBK"/>
                <w:b/>
              </w:rPr>
              <w:t>绩效指标</w:t>
            </w:r>
          </w:p>
          <w:p>
            <w:pPr>
              <w:widowControl/>
              <w:adjustRightInd w:val="0"/>
              <w:snapToGrid w:val="0"/>
              <w:spacing w:line="584" w:lineRule="exact"/>
              <w:jc w:val="center"/>
              <w:rPr>
                <w:rFonts w:ascii="方正书宋_GBK" w:eastAsia="方正书宋_GBK"/>
                <w:b/>
              </w:rPr>
            </w:pPr>
            <w:r>
              <w:rPr>
                <w:rFonts w:ascii="方正书宋_GBK" w:eastAsia="方正书宋_GBK"/>
                <w:b/>
              </w:rPr>
              <w:t>描述</w:t>
            </w:r>
          </w:p>
        </w:tc>
        <w:tc>
          <w:tcPr>
            <w:tcW w:w="1604" w:type="dxa"/>
            <w:gridSpan w:val="3"/>
            <w:tcBorders>
              <w:tl2br w:val="nil"/>
              <w:tr2bl w:val="nil"/>
            </w:tcBorders>
            <w:vAlign w:val="center"/>
          </w:tcPr>
          <w:p>
            <w:pPr>
              <w:widowControl/>
              <w:adjustRightInd w:val="0"/>
              <w:snapToGrid w:val="0"/>
              <w:spacing w:line="584" w:lineRule="exact"/>
              <w:jc w:val="center"/>
              <w:rPr>
                <w:rFonts w:ascii="方正书宋_GBK" w:eastAsia="方正书宋_GBK"/>
                <w:b/>
              </w:rPr>
            </w:pPr>
            <w:r>
              <w:rPr>
                <w:rFonts w:ascii="方正书宋_GBK" w:eastAsia="方正书宋_GBK"/>
                <w:b/>
              </w:rPr>
              <w:t>指标值</w:t>
            </w:r>
          </w:p>
        </w:tc>
        <w:tc>
          <w:tcPr>
            <w:tcW w:w="1277" w:type="dxa"/>
            <w:vMerge w:val="restart"/>
            <w:tcBorders>
              <w:tl2br w:val="nil"/>
              <w:tr2bl w:val="nil"/>
            </w:tcBorders>
            <w:vAlign w:val="center"/>
          </w:tcPr>
          <w:p>
            <w:pPr>
              <w:widowControl/>
              <w:adjustRightInd w:val="0"/>
              <w:snapToGrid w:val="0"/>
              <w:spacing w:line="584" w:lineRule="exact"/>
              <w:jc w:val="center"/>
              <w:rPr>
                <w:rFonts w:ascii="方正书宋_GBK" w:eastAsia="方正书宋_GBK"/>
                <w:b/>
              </w:rPr>
            </w:pPr>
            <w:r>
              <w:rPr>
                <w:rFonts w:ascii="方正书宋_GBK" w:eastAsia="方正书宋_GBK"/>
                <w:b/>
              </w:rPr>
              <w:t>指标值</w:t>
            </w:r>
          </w:p>
          <w:p>
            <w:pPr>
              <w:widowControl/>
              <w:adjustRightInd w:val="0"/>
              <w:snapToGrid w:val="0"/>
              <w:spacing w:line="584" w:lineRule="exact"/>
              <w:jc w:val="center"/>
              <w:rPr>
                <w:rFonts w:ascii="方正书宋_GBK" w:eastAsia="方正书宋_GBK"/>
                <w:b/>
              </w:rPr>
            </w:pPr>
            <w:r>
              <w:rPr>
                <w:rFonts w:ascii="方正书宋_GBK" w:eastAsia="方正书宋_GBK"/>
                <w:b/>
              </w:rPr>
              <w:t>确定依据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33" w:hRule="atLeast"/>
          <w:tblHeader/>
          <w:jc w:val="center"/>
        </w:trPr>
        <w:tc>
          <w:tcPr>
            <w:tcW w:w="558" w:type="dxa"/>
            <w:vMerge w:val="continue"/>
            <w:tcBorders>
              <w:tl2br w:val="nil"/>
              <w:tr2bl w:val="nil"/>
            </w:tcBorders>
            <w:vAlign w:val="center"/>
          </w:tcPr>
          <w:p>
            <w:pPr>
              <w:spacing w:line="584" w:lineRule="exact"/>
            </w:pPr>
          </w:p>
        </w:tc>
        <w:tc>
          <w:tcPr>
            <w:tcW w:w="825" w:type="dxa"/>
            <w:vMerge w:val="continue"/>
            <w:tcBorders>
              <w:tl2br w:val="nil"/>
              <w:tr2bl w:val="nil"/>
            </w:tcBorders>
            <w:vAlign w:val="center"/>
          </w:tcPr>
          <w:p>
            <w:pPr>
              <w:spacing w:line="584" w:lineRule="exact"/>
            </w:pPr>
          </w:p>
        </w:tc>
        <w:tc>
          <w:tcPr>
            <w:tcW w:w="897" w:type="dxa"/>
            <w:vMerge w:val="continue"/>
            <w:tcBorders>
              <w:tl2br w:val="nil"/>
              <w:tr2bl w:val="nil"/>
            </w:tcBorders>
            <w:vAlign w:val="center"/>
          </w:tcPr>
          <w:p>
            <w:pPr>
              <w:spacing w:line="584" w:lineRule="exact"/>
            </w:pPr>
          </w:p>
        </w:tc>
        <w:tc>
          <w:tcPr>
            <w:tcW w:w="2172" w:type="dxa"/>
            <w:vMerge w:val="continue"/>
            <w:tcBorders>
              <w:tl2br w:val="nil"/>
              <w:tr2bl w:val="nil"/>
            </w:tcBorders>
            <w:vAlign w:val="center"/>
          </w:tcPr>
          <w:p>
            <w:pPr>
              <w:spacing w:line="584" w:lineRule="exact"/>
            </w:pPr>
          </w:p>
        </w:tc>
        <w:tc>
          <w:tcPr>
            <w:tcW w:w="1483" w:type="dxa"/>
            <w:vMerge w:val="continue"/>
            <w:tcBorders>
              <w:tl2br w:val="nil"/>
              <w:tr2bl w:val="nil"/>
            </w:tcBorders>
            <w:vAlign w:val="center"/>
          </w:tcPr>
          <w:p>
            <w:pPr>
              <w:spacing w:line="584" w:lineRule="exact"/>
            </w:pPr>
          </w:p>
        </w:tc>
        <w:tc>
          <w:tcPr>
            <w:tcW w:w="543" w:type="dxa"/>
            <w:tcBorders>
              <w:tl2br w:val="nil"/>
              <w:tr2bl w:val="nil"/>
            </w:tcBorders>
            <w:vAlign w:val="center"/>
          </w:tcPr>
          <w:p>
            <w:pPr>
              <w:widowControl/>
              <w:adjustRightInd w:val="0"/>
              <w:snapToGrid w:val="0"/>
              <w:spacing w:line="584" w:lineRule="exact"/>
              <w:jc w:val="center"/>
              <w:rPr>
                <w:rFonts w:ascii="方正书宋_GBK" w:eastAsia="方正书宋_GBK"/>
                <w:b/>
              </w:rPr>
            </w:pPr>
            <w:r>
              <w:rPr>
                <w:rFonts w:ascii="方正书宋_GBK" w:eastAsia="方正书宋_GBK"/>
                <w:b/>
              </w:rPr>
              <w:t>符号</w:t>
            </w:r>
          </w:p>
        </w:tc>
        <w:tc>
          <w:tcPr>
            <w:tcW w:w="488" w:type="dxa"/>
            <w:tcBorders>
              <w:tl2br w:val="nil"/>
              <w:tr2bl w:val="nil"/>
            </w:tcBorders>
            <w:vAlign w:val="center"/>
          </w:tcPr>
          <w:p>
            <w:pPr>
              <w:widowControl/>
              <w:adjustRightInd w:val="0"/>
              <w:snapToGrid w:val="0"/>
              <w:spacing w:line="584" w:lineRule="exact"/>
              <w:jc w:val="center"/>
              <w:rPr>
                <w:rFonts w:ascii="方正书宋_GBK" w:eastAsia="方正书宋_GBK"/>
                <w:b/>
              </w:rPr>
            </w:pPr>
            <w:r>
              <w:rPr>
                <w:rFonts w:ascii="方正书宋_GBK" w:eastAsia="方正书宋_GBK"/>
                <w:b/>
              </w:rPr>
              <w:t>值</w:t>
            </w:r>
          </w:p>
        </w:tc>
        <w:tc>
          <w:tcPr>
            <w:tcW w:w="573" w:type="dxa"/>
            <w:tcBorders>
              <w:tl2br w:val="nil"/>
              <w:tr2bl w:val="nil"/>
            </w:tcBorders>
            <w:vAlign w:val="center"/>
          </w:tcPr>
          <w:p>
            <w:pPr>
              <w:widowControl/>
              <w:adjustRightInd w:val="0"/>
              <w:snapToGrid w:val="0"/>
              <w:spacing w:line="584" w:lineRule="exact"/>
              <w:jc w:val="center"/>
              <w:rPr>
                <w:rFonts w:ascii="方正书宋_GBK" w:eastAsia="方正书宋_GBK"/>
                <w:b/>
              </w:rPr>
            </w:pPr>
            <w:r>
              <w:rPr>
                <w:rFonts w:ascii="方正书宋_GBK" w:eastAsia="方正书宋_GBK"/>
                <w:b/>
              </w:rPr>
              <w:t>单位</w:t>
            </w:r>
          </w:p>
        </w:tc>
        <w:tc>
          <w:tcPr>
            <w:tcW w:w="1277" w:type="dxa"/>
            <w:vMerge w:val="continue"/>
            <w:tcBorders>
              <w:tl2br w:val="nil"/>
              <w:tr2bl w:val="nil"/>
            </w:tcBorders>
            <w:vAlign w:val="center"/>
          </w:tcPr>
          <w:p>
            <w:pPr>
              <w:spacing w:line="584"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94" w:hRule="atLeast"/>
          <w:jc w:val="center"/>
        </w:trPr>
        <w:tc>
          <w:tcPr>
            <w:tcW w:w="558" w:type="dxa"/>
            <w:vMerge w:val="restart"/>
            <w:tcBorders>
              <w:tl2br w:val="nil"/>
              <w:tr2bl w:val="nil"/>
            </w:tcBorders>
            <w:vAlign w:val="center"/>
          </w:tcPr>
          <w:p>
            <w:pPr>
              <w:widowControl/>
              <w:jc w:val="left"/>
              <w:textAlignment w:val="center"/>
              <w:rPr>
                <w:rFonts w:hint="default"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单位</w:t>
            </w:r>
            <w:r>
              <w:rPr>
                <w:rFonts w:hint="default" w:ascii="宋体" w:hAnsi="宋体" w:eastAsia="宋体" w:cs="宋体"/>
                <w:i w:val="0"/>
                <w:iCs w:val="0"/>
                <w:color w:val="000000"/>
                <w:kern w:val="0"/>
                <w:sz w:val="18"/>
                <w:szCs w:val="18"/>
                <w:u w:val="none"/>
                <w:lang w:val="en-US" w:eastAsia="zh-CN"/>
              </w:rPr>
              <w:t>产出</w:t>
            </w:r>
          </w:p>
        </w:tc>
        <w:tc>
          <w:tcPr>
            <w:tcW w:w="825" w:type="dxa"/>
            <w:tcBorders>
              <w:tl2br w:val="nil"/>
              <w:tr2bl w:val="nil"/>
            </w:tcBorders>
            <w:vAlign w:val="center"/>
          </w:tcPr>
          <w:p>
            <w:pPr>
              <w:widowControl/>
              <w:jc w:val="left"/>
              <w:textAlignment w:val="center"/>
              <w:rPr>
                <w:rFonts w:ascii="方正书宋_GBK" w:eastAsia="方正书宋_GBK"/>
              </w:rPr>
            </w:pPr>
            <w:r>
              <w:rPr>
                <w:rFonts w:hint="default" w:ascii="宋体" w:hAnsi="宋体" w:eastAsia="宋体" w:cs="宋体"/>
                <w:i w:val="0"/>
                <w:iCs w:val="0"/>
                <w:color w:val="000000"/>
                <w:kern w:val="0"/>
                <w:sz w:val="18"/>
                <w:szCs w:val="18"/>
                <w:u w:val="none"/>
                <w:lang w:val="en-US" w:eastAsia="zh-CN"/>
              </w:rPr>
              <w:t>数量</w:t>
            </w:r>
          </w:p>
        </w:tc>
        <w:tc>
          <w:tcPr>
            <w:tcW w:w="897" w:type="dxa"/>
            <w:tcBorders>
              <w:tl2br w:val="nil"/>
              <w:tr2bl w:val="nil"/>
            </w:tcBorders>
            <w:vAlign w:val="top"/>
          </w:tcPr>
          <w:p>
            <w:pPr>
              <w:widowControl/>
              <w:jc w:val="left"/>
              <w:textAlignment w:val="center"/>
              <w:rPr>
                <w:rFonts w:ascii="方正书宋_GBK" w:eastAsia="方正书宋_GBK"/>
              </w:rPr>
            </w:pPr>
            <w:r>
              <w:rPr>
                <w:rFonts w:hint="default" w:ascii="宋体" w:hAnsi="宋体" w:eastAsia="宋体" w:cs="宋体"/>
                <w:i w:val="0"/>
                <w:iCs w:val="0"/>
                <w:color w:val="000000"/>
                <w:kern w:val="0"/>
                <w:sz w:val="18"/>
                <w:szCs w:val="18"/>
                <w:u w:val="none"/>
                <w:lang w:val="en-US" w:eastAsia="zh-CN"/>
              </w:rPr>
              <w:t>工作实际完成率</w:t>
            </w:r>
          </w:p>
        </w:tc>
        <w:tc>
          <w:tcPr>
            <w:tcW w:w="2172" w:type="dxa"/>
            <w:tcBorders>
              <w:tl2br w:val="nil"/>
              <w:tr2bl w:val="nil"/>
            </w:tcBorders>
            <w:vAlign w:val="top"/>
          </w:tcPr>
          <w:p>
            <w:pPr>
              <w:widowControl/>
              <w:jc w:val="left"/>
              <w:textAlignment w:val="center"/>
              <w:rPr>
                <w:rFonts w:ascii="方正书宋_GBK" w:eastAsia="方正书宋_GBK"/>
              </w:rPr>
            </w:pPr>
            <w:r>
              <w:rPr>
                <w:rFonts w:hint="default" w:ascii="宋体" w:hAnsi="宋体" w:eastAsia="宋体" w:cs="宋体"/>
                <w:i w:val="0"/>
                <w:iCs w:val="0"/>
                <w:color w:val="000000"/>
                <w:kern w:val="0"/>
                <w:sz w:val="18"/>
                <w:szCs w:val="18"/>
                <w:u w:val="none"/>
                <w:lang w:val="en-US" w:eastAsia="zh-CN"/>
              </w:rPr>
              <w:t>工作的实际产出数与计划产出数的比率</w:t>
            </w:r>
          </w:p>
        </w:tc>
        <w:tc>
          <w:tcPr>
            <w:tcW w:w="1483" w:type="dxa"/>
            <w:tcBorders>
              <w:tl2br w:val="nil"/>
              <w:tr2bl w:val="nil"/>
            </w:tcBorders>
            <w:vAlign w:val="top"/>
          </w:tcPr>
          <w:p>
            <w:pPr>
              <w:widowControl/>
              <w:jc w:val="left"/>
              <w:textAlignment w:val="center"/>
              <w:rPr>
                <w:rFonts w:ascii="方正书宋_GBK" w:eastAsia="方正书宋_GBK"/>
              </w:rPr>
            </w:pPr>
            <w:r>
              <w:rPr>
                <w:rFonts w:hint="default" w:ascii="宋体" w:hAnsi="宋体" w:eastAsia="宋体" w:cs="宋体"/>
                <w:i w:val="0"/>
                <w:iCs w:val="0"/>
                <w:color w:val="000000"/>
                <w:kern w:val="0"/>
                <w:sz w:val="18"/>
                <w:szCs w:val="18"/>
                <w:u w:val="none"/>
                <w:lang w:val="en-US" w:eastAsia="zh-CN"/>
              </w:rPr>
              <w:t>反映工作的实际产出数与计划产出数的比率</w:t>
            </w:r>
          </w:p>
        </w:tc>
        <w:tc>
          <w:tcPr>
            <w:tcW w:w="543" w:type="dxa"/>
            <w:tcBorders>
              <w:tl2br w:val="nil"/>
              <w:tr2bl w:val="nil"/>
            </w:tcBorders>
            <w:vAlign w:val="top"/>
          </w:tcPr>
          <w:p>
            <w:pPr>
              <w:widowControl/>
              <w:jc w:val="left"/>
              <w:textAlignment w:val="center"/>
              <w:rPr>
                <w:rFonts w:ascii="方正书宋_GBK" w:eastAsia="方正书宋_GBK"/>
              </w:rPr>
            </w:pPr>
            <w:r>
              <w:rPr>
                <w:rFonts w:hint="default" w:ascii="宋体" w:hAnsi="宋体" w:eastAsia="宋体" w:cs="宋体"/>
                <w:i w:val="0"/>
                <w:iCs w:val="0"/>
                <w:color w:val="000000"/>
                <w:kern w:val="0"/>
                <w:sz w:val="18"/>
                <w:szCs w:val="18"/>
                <w:u w:val="none"/>
                <w:lang w:val="en-US" w:eastAsia="zh-CN"/>
              </w:rPr>
              <w:t>=</w:t>
            </w:r>
          </w:p>
        </w:tc>
        <w:tc>
          <w:tcPr>
            <w:tcW w:w="488" w:type="dxa"/>
            <w:tcBorders>
              <w:tl2br w:val="nil"/>
              <w:tr2bl w:val="nil"/>
            </w:tcBorders>
            <w:vAlign w:val="top"/>
          </w:tcPr>
          <w:p>
            <w:pPr>
              <w:widowControl/>
              <w:jc w:val="left"/>
              <w:textAlignment w:val="center"/>
              <w:rPr>
                <w:rFonts w:ascii="方正书宋_GBK" w:eastAsia="方正书宋_GBK"/>
              </w:rPr>
            </w:pPr>
            <w:r>
              <w:rPr>
                <w:rFonts w:hint="default" w:ascii="宋体" w:hAnsi="宋体" w:eastAsia="宋体" w:cs="宋体"/>
                <w:i w:val="0"/>
                <w:iCs w:val="0"/>
                <w:color w:val="000000"/>
                <w:kern w:val="0"/>
                <w:sz w:val="18"/>
                <w:szCs w:val="18"/>
                <w:u w:val="none"/>
                <w:lang w:val="en-US" w:eastAsia="zh-CN"/>
              </w:rPr>
              <w:t>100</w:t>
            </w:r>
          </w:p>
        </w:tc>
        <w:tc>
          <w:tcPr>
            <w:tcW w:w="573" w:type="dxa"/>
            <w:tcBorders>
              <w:tl2br w:val="nil"/>
              <w:tr2bl w:val="nil"/>
            </w:tcBorders>
            <w:vAlign w:val="top"/>
          </w:tcPr>
          <w:p>
            <w:pPr>
              <w:widowControl/>
              <w:jc w:val="left"/>
              <w:textAlignment w:val="center"/>
              <w:rPr>
                <w:rFonts w:ascii="方正书宋_GBK" w:eastAsia="方正书宋_GBK"/>
              </w:rPr>
            </w:pPr>
            <w:r>
              <w:rPr>
                <w:rFonts w:hint="default" w:ascii="宋体" w:hAnsi="宋体" w:eastAsia="宋体" w:cs="宋体"/>
                <w:i w:val="0"/>
                <w:iCs w:val="0"/>
                <w:color w:val="000000"/>
                <w:kern w:val="0"/>
                <w:sz w:val="18"/>
                <w:szCs w:val="18"/>
                <w:u w:val="none"/>
                <w:lang w:val="en-US" w:eastAsia="zh-CN"/>
              </w:rPr>
              <w:t>%</w:t>
            </w:r>
          </w:p>
        </w:tc>
        <w:tc>
          <w:tcPr>
            <w:tcW w:w="1277" w:type="dxa"/>
            <w:tcBorders>
              <w:tl2br w:val="nil"/>
              <w:tr2bl w:val="nil"/>
            </w:tcBorders>
            <w:vAlign w:val="top"/>
          </w:tcPr>
          <w:p>
            <w:pPr>
              <w:widowControl/>
              <w:jc w:val="left"/>
              <w:textAlignment w:val="center"/>
              <w:rPr>
                <w:rFonts w:ascii="方正书宋_GBK" w:eastAsia="方正书宋_GBK"/>
              </w:rPr>
            </w:pPr>
            <w:r>
              <w:rPr>
                <w:rFonts w:hint="default" w:ascii="宋体" w:hAnsi="宋体" w:eastAsia="宋体" w:cs="宋体"/>
                <w:i w:val="0"/>
                <w:iCs w:val="0"/>
                <w:color w:val="000000"/>
                <w:kern w:val="0"/>
                <w:sz w:val="18"/>
                <w:szCs w:val="18"/>
                <w:u w:val="none"/>
                <w:lang w:val="en-US" w:eastAsia="zh-CN"/>
              </w:rPr>
              <w:t>工作安排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58" w:type="dxa"/>
            <w:vMerge w:val="continue"/>
            <w:tcBorders>
              <w:tl2br w:val="nil"/>
              <w:tr2bl w:val="nil"/>
            </w:tcBorders>
            <w:vAlign w:val="center"/>
          </w:tcPr>
          <w:p>
            <w:pPr>
              <w:widowControl/>
              <w:jc w:val="left"/>
              <w:textAlignment w:val="center"/>
              <w:rPr>
                <w:rFonts w:hint="default" w:ascii="宋体" w:hAnsi="宋体" w:eastAsia="宋体" w:cs="宋体"/>
                <w:i w:val="0"/>
                <w:iCs w:val="0"/>
                <w:color w:val="000000"/>
                <w:kern w:val="0"/>
                <w:sz w:val="18"/>
                <w:szCs w:val="18"/>
                <w:u w:val="none"/>
                <w:lang w:val="en-US" w:eastAsia="zh-CN"/>
              </w:rPr>
            </w:pPr>
          </w:p>
        </w:tc>
        <w:tc>
          <w:tcPr>
            <w:tcW w:w="825" w:type="dxa"/>
            <w:tcBorders>
              <w:tl2br w:val="nil"/>
              <w:tr2bl w:val="nil"/>
            </w:tcBorders>
            <w:vAlign w:val="center"/>
          </w:tcPr>
          <w:p>
            <w:pPr>
              <w:widowControl/>
              <w:jc w:val="left"/>
              <w:textAlignment w:val="center"/>
              <w:rPr>
                <w:rFonts w:ascii="方正书宋_GBK" w:eastAsia="方正书宋_GBK"/>
              </w:rPr>
            </w:pPr>
            <w:r>
              <w:rPr>
                <w:rFonts w:hint="default" w:ascii="宋体" w:hAnsi="宋体" w:eastAsia="宋体" w:cs="宋体"/>
                <w:i w:val="0"/>
                <w:iCs w:val="0"/>
                <w:color w:val="000000"/>
                <w:kern w:val="0"/>
                <w:sz w:val="18"/>
                <w:szCs w:val="18"/>
                <w:u w:val="none"/>
                <w:lang w:val="en-US" w:eastAsia="zh-CN"/>
              </w:rPr>
              <w:t>质量</w:t>
            </w:r>
          </w:p>
        </w:tc>
        <w:tc>
          <w:tcPr>
            <w:tcW w:w="897" w:type="dxa"/>
            <w:tcBorders>
              <w:tl2br w:val="nil"/>
              <w:tr2bl w:val="nil"/>
            </w:tcBorders>
            <w:vAlign w:val="top"/>
          </w:tcPr>
          <w:p>
            <w:pPr>
              <w:widowControl/>
              <w:jc w:val="left"/>
              <w:textAlignment w:val="center"/>
              <w:rPr>
                <w:rFonts w:ascii="方正书宋_GBK" w:eastAsia="方正书宋_GBK"/>
              </w:rPr>
            </w:pPr>
            <w:r>
              <w:rPr>
                <w:rFonts w:hint="default" w:ascii="宋体" w:hAnsi="宋体" w:eastAsia="宋体" w:cs="宋体"/>
                <w:i w:val="0"/>
                <w:iCs w:val="0"/>
                <w:color w:val="000000"/>
                <w:kern w:val="0"/>
                <w:sz w:val="18"/>
                <w:szCs w:val="18"/>
                <w:u w:val="none"/>
                <w:lang w:val="en-US" w:eastAsia="zh-CN"/>
              </w:rPr>
              <w:t>重点工作完成达标率　</w:t>
            </w:r>
          </w:p>
        </w:tc>
        <w:tc>
          <w:tcPr>
            <w:tcW w:w="2172" w:type="dxa"/>
            <w:tcBorders>
              <w:tl2br w:val="nil"/>
              <w:tr2bl w:val="nil"/>
            </w:tcBorders>
            <w:vAlign w:val="top"/>
          </w:tcPr>
          <w:p>
            <w:pPr>
              <w:widowControl/>
              <w:jc w:val="left"/>
              <w:textAlignment w:val="center"/>
              <w:rPr>
                <w:rFonts w:ascii="方正书宋_GBK" w:eastAsia="方正书宋_GBK"/>
              </w:rPr>
            </w:pPr>
            <w:r>
              <w:rPr>
                <w:rFonts w:hint="default" w:ascii="宋体" w:hAnsi="宋体" w:eastAsia="宋体" w:cs="宋体"/>
                <w:i w:val="0"/>
                <w:iCs w:val="0"/>
                <w:color w:val="000000"/>
                <w:kern w:val="0"/>
                <w:sz w:val="18"/>
                <w:szCs w:val="18"/>
                <w:u w:val="none"/>
                <w:lang w:val="en-US" w:eastAsia="zh-CN"/>
              </w:rPr>
              <w:t>工作的质量达标产出数与实际产出数的比率。　</w:t>
            </w:r>
          </w:p>
        </w:tc>
        <w:tc>
          <w:tcPr>
            <w:tcW w:w="1483" w:type="dxa"/>
            <w:tcBorders>
              <w:tl2br w:val="nil"/>
              <w:tr2bl w:val="nil"/>
            </w:tcBorders>
            <w:vAlign w:val="top"/>
          </w:tcPr>
          <w:p>
            <w:pPr>
              <w:widowControl/>
              <w:jc w:val="left"/>
              <w:textAlignment w:val="center"/>
              <w:rPr>
                <w:rFonts w:ascii="方正书宋_GBK" w:eastAsia="方正书宋_GBK"/>
              </w:rPr>
            </w:pPr>
            <w:r>
              <w:rPr>
                <w:rFonts w:hint="default" w:ascii="宋体" w:hAnsi="宋体" w:eastAsia="宋体" w:cs="宋体"/>
                <w:i w:val="0"/>
                <w:iCs w:val="0"/>
                <w:color w:val="000000"/>
                <w:kern w:val="0"/>
                <w:sz w:val="18"/>
                <w:szCs w:val="18"/>
                <w:u w:val="none"/>
                <w:lang w:val="en-US" w:eastAsia="zh-CN"/>
              </w:rPr>
              <w:t>反映工作的质量达标产出数与实际产出数的比率。　</w:t>
            </w:r>
          </w:p>
        </w:tc>
        <w:tc>
          <w:tcPr>
            <w:tcW w:w="543" w:type="dxa"/>
            <w:tcBorders>
              <w:tl2br w:val="nil"/>
              <w:tr2bl w:val="nil"/>
            </w:tcBorders>
            <w:vAlign w:val="top"/>
          </w:tcPr>
          <w:p>
            <w:pPr>
              <w:widowControl/>
              <w:jc w:val="left"/>
              <w:textAlignment w:val="center"/>
              <w:rPr>
                <w:rFonts w:ascii="方正书宋_GBK" w:eastAsia="方正书宋_GBK"/>
              </w:rPr>
            </w:pPr>
            <w:r>
              <w:rPr>
                <w:rFonts w:hint="default" w:ascii="宋体" w:hAnsi="宋体" w:eastAsia="宋体" w:cs="宋体"/>
                <w:i w:val="0"/>
                <w:iCs w:val="0"/>
                <w:color w:val="000000"/>
                <w:kern w:val="0"/>
                <w:sz w:val="18"/>
                <w:szCs w:val="18"/>
                <w:u w:val="none"/>
                <w:lang w:val="en-US" w:eastAsia="zh-CN"/>
              </w:rPr>
              <w:t>=</w:t>
            </w:r>
          </w:p>
        </w:tc>
        <w:tc>
          <w:tcPr>
            <w:tcW w:w="488" w:type="dxa"/>
            <w:tcBorders>
              <w:tl2br w:val="nil"/>
              <w:tr2bl w:val="nil"/>
            </w:tcBorders>
            <w:vAlign w:val="top"/>
          </w:tcPr>
          <w:p>
            <w:pPr>
              <w:widowControl/>
              <w:jc w:val="left"/>
              <w:textAlignment w:val="center"/>
              <w:rPr>
                <w:rFonts w:ascii="方正书宋_GBK" w:eastAsia="方正书宋_GBK"/>
              </w:rPr>
            </w:pPr>
            <w:r>
              <w:rPr>
                <w:rFonts w:hint="default" w:ascii="宋体" w:hAnsi="宋体" w:eastAsia="宋体" w:cs="宋体"/>
                <w:i w:val="0"/>
                <w:iCs w:val="0"/>
                <w:color w:val="000000"/>
                <w:kern w:val="0"/>
                <w:sz w:val="18"/>
                <w:szCs w:val="18"/>
                <w:u w:val="none"/>
                <w:lang w:val="en-US" w:eastAsia="zh-CN"/>
              </w:rPr>
              <w:t>100</w:t>
            </w:r>
          </w:p>
        </w:tc>
        <w:tc>
          <w:tcPr>
            <w:tcW w:w="573" w:type="dxa"/>
            <w:tcBorders>
              <w:tl2br w:val="nil"/>
              <w:tr2bl w:val="nil"/>
            </w:tcBorders>
            <w:vAlign w:val="top"/>
          </w:tcPr>
          <w:p>
            <w:pPr>
              <w:widowControl/>
              <w:jc w:val="left"/>
              <w:textAlignment w:val="center"/>
              <w:rPr>
                <w:rFonts w:ascii="方正书宋_GBK" w:eastAsia="方正书宋_GBK"/>
              </w:rPr>
            </w:pPr>
            <w:r>
              <w:rPr>
                <w:rFonts w:hint="default" w:ascii="宋体" w:hAnsi="宋体" w:eastAsia="宋体" w:cs="宋体"/>
                <w:i w:val="0"/>
                <w:iCs w:val="0"/>
                <w:color w:val="000000"/>
                <w:kern w:val="0"/>
                <w:sz w:val="18"/>
                <w:szCs w:val="18"/>
                <w:u w:val="none"/>
                <w:lang w:val="en-US" w:eastAsia="zh-CN"/>
              </w:rPr>
              <w:t>%</w:t>
            </w:r>
          </w:p>
        </w:tc>
        <w:tc>
          <w:tcPr>
            <w:tcW w:w="1277" w:type="dxa"/>
            <w:tcBorders>
              <w:tl2br w:val="nil"/>
              <w:tr2bl w:val="nil"/>
            </w:tcBorders>
            <w:vAlign w:val="top"/>
          </w:tcPr>
          <w:p>
            <w:pPr>
              <w:widowControl/>
              <w:jc w:val="left"/>
              <w:textAlignment w:val="center"/>
              <w:rPr>
                <w:rFonts w:ascii="方正书宋_GBK" w:eastAsia="方正书宋_GBK"/>
              </w:rPr>
            </w:pPr>
            <w:r>
              <w:rPr>
                <w:rFonts w:hint="default" w:ascii="宋体" w:hAnsi="宋体" w:eastAsia="宋体" w:cs="宋体"/>
                <w:i w:val="0"/>
                <w:iCs w:val="0"/>
                <w:color w:val="000000"/>
                <w:kern w:val="0"/>
                <w:sz w:val="18"/>
                <w:szCs w:val="18"/>
                <w:u w:val="none"/>
                <w:lang w:val="en-US" w:eastAsia="zh-CN"/>
              </w:rPr>
              <w:t>工作安排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458" w:hRule="atLeast"/>
          <w:jc w:val="center"/>
        </w:trPr>
        <w:tc>
          <w:tcPr>
            <w:tcW w:w="558" w:type="dxa"/>
            <w:vMerge w:val="continue"/>
            <w:tcBorders>
              <w:tl2br w:val="nil"/>
              <w:tr2bl w:val="nil"/>
            </w:tcBorders>
            <w:vAlign w:val="center"/>
          </w:tcPr>
          <w:p>
            <w:pPr>
              <w:widowControl/>
              <w:jc w:val="left"/>
              <w:textAlignment w:val="center"/>
              <w:rPr>
                <w:rFonts w:hint="default" w:ascii="宋体" w:hAnsi="宋体" w:eastAsia="宋体" w:cs="宋体"/>
                <w:i w:val="0"/>
                <w:iCs w:val="0"/>
                <w:color w:val="000000"/>
                <w:kern w:val="0"/>
                <w:sz w:val="18"/>
                <w:szCs w:val="18"/>
                <w:u w:val="none"/>
                <w:lang w:val="en-US" w:eastAsia="zh-CN"/>
              </w:rPr>
            </w:pPr>
          </w:p>
        </w:tc>
        <w:tc>
          <w:tcPr>
            <w:tcW w:w="825" w:type="dxa"/>
            <w:tcBorders>
              <w:tl2br w:val="nil"/>
              <w:tr2bl w:val="nil"/>
            </w:tcBorders>
            <w:vAlign w:val="center"/>
          </w:tcPr>
          <w:p>
            <w:pPr>
              <w:widowControl/>
              <w:jc w:val="left"/>
              <w:textAlignment w:val="center"/>
              <w:rPr>
                <w:rFonts w:ascii="方正书宋_GBK" w:eastAsia="方正书宋_GBK"/>
              </w:rPr>
            </w:pPr>
            <w:r>
              <w:rPr>
                <w:rFonts w:hint="default" w:ascii="宋体" w:hAnsi="宋体" w:eastAsia="宋体" w:cs="宋体"/>
                <w:i w:val="0"/>
                <w:iCs w:val="0"/>
                <w:color w:val="000000"/>
                <w:kern w:val="0"/>
                <w:sz w:val="18"/>
                <w:szCs w:val="18"/>
                <w:u w:val="none"/>
                <w:lang w:val="en-US" w:eastAsia="zh-CN"/>
              </w:rPr>
              <w:t>时效</w:t>
            </w:r>
          </w:p>
        </w:tc>
        <w:tc>
          <w:tcPr>
            <w:tcW w:w="897" w:type="dxa"/>
            <w:tcBorders>
              <w:tl2br w:val="nil"/>
              <w:tr2bl w:val="nil"/>
            </w:tcBorders>
            <w:vAlign w:val="top"/>
          </w:tcPr>
          <w:p>
            <w:pPr>
              <w:widowControl/>
              <w:jc w:val="left"/>
              <w:textAlignment w:val="center"/>
              <w:rPr>
                <w:rFonts w:ascii="方正书宋_GBK" w:eastAsia="方正书宋_GBK"/>
              </w:rPr>
            </w:pPr>
            <w:r>
              <w:rPr>
                <w:rFonts w:hint="default" w:ascii="宋体" w:hAnsi="宋体" w:eastAsia="宋体" w:cs="宋体"/>
                <w:i w:val="0"/>
                <w:iCs w:val="0"/>
                <w:color w:val="000000"/>
                <w:kern w:val="0"/>
                <w:sz w:val="18"/>
                <w:szCs w:val="18"/>
                <w:u w:val="none"/>
                <w:lang w:val="en-US" w:eastAsia="zh-CN"/>
              </w:rPr>
              <w:t>重点工作完成及时率　</w:t>
            </w:r>
          </w:p>
        </w:tc>
        <w:tc>
          <w:tcPr>
            <w:tcW w:w="2172" w:type="dxa"/>
            <w:tcBorders>
              <w:tl2br w:val="nil"/>
              <w:tr2bl w:val="nil"/>
            </w:tcBorders>
            <w:vAlign w:val="top"/>
          </w:tcPr>
          <w:p>
            <w:pPr>
              <w:widowControl/>
              <w:jc w:val="left"/>
              <w:textAlignment w:val="center"/>
              <w:rPr>
                <w:rFonts w:ascii="方正书宋_GBK" w:eastAsia="方正书宋_GBK"/>
              </w:rPr>
            </w:pPr>
            <w:r>
              <w:rPr>
                <w:rFonts w:hint="default" w:ascii="宋体" w:hAnsi="宋体" w:eastAsia="宋体" w:cs="宋体"/>
                <w:i w:val="0"/>
                <w:iCs w:val="0"/>
                <w:color w:val="000000"/>
                <w:kern w:val="0"/>
                <w:sz w:val="18"/>
                <w:szCs w:val="18"/>
                <w:u w:val="none"/>
                <w:lang w:val="en-US" w:eastAsia="zh-CN"/>
              </w:rPr>
              <w:t>工作的质量达标产出数与实际产出数的比率。</w:t>
            </w:r>
          </w:p>
        </w:tc>
        <w:tc>
          <w:tcPr>
            <w:tcW w:w="1483" w:type="dxa"/>
            <w:tcBorders>
              <w:tl2br w:val="nil"/>
              <w:tr2bl w:val="nil"/>
            </w:tcBorders>
            <w:vAlign w:val="top"/>
          </w:tcPr>
          <w:p>
            <w:pPr>
              <w:widowControl/>
              <w:jc w:val="left"/>
              <w:textAlignment w:val="center"/>
              <w:rPr>
                <w:rFonts w:ascii="方正书宋_GBK" w:eastAsia="方正书宋_GBK"/>
              </w:rPr>
            </w:pPr>
            <w:r>
              <w:rPr>
                <w:rFonts w:hint="default" w:ascii="宋体" w:hAnsi="宋体" w:eastAsia="宋体" w:cs="宋体"/>
                <w:i w:val="0"/>
                <w:iCs w:val="0"/>
                <w:color w:val="000000"/>
                <w:kern w:val="0"/>
                <w:sz w:val="18"/>
                <w:szCs w:val="18"/>
                <w:u w:val="none"/>
                <w:lang w:val="en-US" w:eastAsia="zh-CN"/>
              </w:rPr>
              <w:t>反映工作的质量达标产出数与实际产出数的比率。</w:t>
            </w:r>
          </w:p>
        </w:tc>
        <w:tc>
          <w:tcPr>
            <w:tcW w:w="543" w:type="dxa"/>
            <w:tcBorders>
              <w:tl2br w:val="nil"/>
              <w:tr2bl w:val="nil"/>
            </w:tcBorders>
            <w:vAlign w:val="top"/>
          </w:tcPr>
          <w:p>
            <w:pPr>
              <w:widowControl/>
              <w:jc w:val="left"/>
              <w:textAlignment w:val="center"/>
              <w:rPr>
                <w:rFonts w:ascii="方正书宋_GBK" w:eastAsia="方正书宋_GBK"/>
              </w:rPr>
            </w:pPr>
            <w:r>
              <w:rPr>
                <w:rFonts w:hint="default" w:ascii="宋体" w:hAnsi="宋体" w:eastAsia="宋体" w:cs="宋体"/>
                <w:i w:val="0"/>
                <w:iCs w:val="0"/>
                <w:color w:val="000000"/>
                <w:kern w:val="0"/>
                <w:sz w:val="18"/>
                <w:szCs w:val="18"/>
                <w:u w:val="none"/>
                <w:lang w:val="en-US" w:eastAsia="zh-CN"/>
              </w:rPr>
              <w:t>=</w:t>
            </w:r>
          </w:p>
        </w:tc>
        <w:tc>
          <w:tcPr>
            <w:tcW w:w="488" w:type="dxa"/>
            <w:tcBorders>
              <w:tl2br w:val="nil"/>
              <w:tr2bl w:val="nil"/>
            </w:tcBorders>
            <w:vAlign w:val="top"/>
          </w:tcPr>
          <w:p>
            <w:pPr>
              <w:widowControl/>
              <w:jc w:val="left"/>
              <w:textAlignment w:val="center"/>
              <w:rPr>
                <w:rFonts w:ascii="方正书宋_GBK" w:eastAsia="方正书宋_GBK"/>
              </w:rPr>
            </w:pPr>
            <w:r>
              <w:rPr>
                <w:rFonts w:hint="default" w:ascii="宋体" w:hAnsi="宋体" w:eastAsia="宋体" w:cs="宋体"/>
                <w:i w:val="0"/>
                <w:iCs w:val="0"/>
                <w:color w:val="000000"/>
                <w:kern w:val="0"/>
                <w:sz w:val="18"/>
                <w:szCs w:val="18"/>
                <w:u w:val="none"/>
                <w:lang w:val="en-US" w:eastAsia="zh-CN"/>
              </w:rPr>
              <w:t>100</w:t>
            </w:r>
          </w:p>
        </w:tc>
        <w:tc>
          <w:tcPr>
            <w:tcW w:w="573" w:type="dxa"/>
            <w:tcBorders>
              <w:tl2br w:val="nil"/>
              <w:tr2bl w:val="nil"/>
            </w:tcBorders>
            <w:vAlign w:val="top"/>
          </w:tcPr>
          <w:p>
            <w:pPr>
              <w:widowControl/>
              <w:jc w:val="left"/>
              <w:textAlignment w:val="center"/>
              <w:rPr>
                <w:rFonts w:ascii="方正书宋_GBK" w:eastAsia="方正书宋_GBK"/>
              </w:rPr>
            </w:pPr>
            <w:r>
              <w:rPr>
                <w:rFonts w:hint="default" w:ascii="宋体" w:hAnsi="宋体" w:eastAsia="宋体" w:cs="宋体"/>
                <w:i w:val="0"/>
                <w:iCs w:val="0"/>
                <w:color w:val="000000"/>
                <w:kern w:val="0"/>
                <w:sz w:val="18"/>
                <w:szCs w:val="18"/>
                <w:u w:val="none"/>
                <w:lang w:val="en-US" w:eastAsia="zh-CN"/>
              </w:rPr>
              <w:t>%</w:t>
            </w:r>
          </w:p>
        </w:tc>
        <w:tc>
          <w:tcPr>
            <w:tcW w:w="1277" w:type="dxa"/>
            <w:tcBorders>
              <w:tl2br w:val="nil"/>
              <w:tr2bl w:val="nil"/>
            </w:tcBorders>
            <w:vAlign w:val="top"/>
          </w:tcPr>
          <w:p>
            <w:pPr>
              <w:widowControl/>
              <w:jc w:val="left"/>
              <w:textAlignment w:val="center"/>
              <w:rPr>
                <w:rFonts w:ascii="方正书宋_GBK" w:eastAsia="方正书宋_GBK"/>
              </w:rPr>
            </w:pPr>
            <w:r>
              <w:rPr>
                <w:rFonts w:hint="default" w:ascii="宋体" w:hAnsi="宋体" w:eastAsia="宋体" w:cs="宋体"/>
                <w:i w:val="0"/>
                <w:iCs w:val="0"/>
                <w:color w:val="000000"/>
                <w:kern w:val="0"/>
                <w:sz w:val="18"/>
                <w:szCs w:val="18"/>
                <w:u w:val="none"/>
                <w:lang w:val="en-US" w:eastAsia="zh-CN"/>
              </w:rPr>
              <w:t>工作安排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58" w:type="dxa"/>
            <w:vMerge w:val="continue"/>
            <w:tcBorders>
              <w:tl2br w:val="nil"/>
              <w:tr2bl w:val="nil"/>
            </w:tcBorders>
            <w:vAlign w:val="center"/>
          </w:tcPr>
          <w:p>
            <w:pPr>
              <w:widowControl/>
              <w:jc w:val="left"/>
              <w:textAlignment w:val="center"/>
              <w:rPr>
                <w:rFonts w:hint="default" w:ascii="宋体" w:hAnsi="宋体" w:eastAsia="宋体" w:cs="宋体"/>
                <w:i w:val="0"/>
                <w:iCs w:val="0"/>
                <w:color w:val="000000"/>
                <w:kern w:val="0"/>
                <w:sz w:val="18"/>
                <w:szCs w:val="18"/>
                <w:u w:val="none"/>
                <w:lang w:val="en-US" w:eastAsia="zh-CN"/>
              </w:rPr>
            </w:pPr>
          </w:p>
        </w:tc>
        <w:tc>
          <w:tcPr>
            <w:tcW w:w="825" w:type="dxa"/>
            <w:tcBorders>
              <w:tl2br w:val="nil"/>
              <w:tr2bl w:val="nil"/>
            </w:tcBorders>
            <w:vAlign w:val="center"/>
          </w:tcPr>
          <w:p>
            <w:pPr>
              <w:widowControl/>
              <w:jc w:val="left"/>
              <w:textAlignment w:val="center"/>
              <w:rPr>
                <w:rFonts w:ascii="方正书宋_GBK" w:eastAsia="方正书宋_GBK"/>
              </w:rPr>
            </w:pPr>
            <w:r>
              <w:rPr>
                <w:rFonts w:hint="default" w:ascii="宋体" w:hAnsi="宋体" w:eastAsia="宋体" w:cs="宋体"/>
                <w:i w:val="0"/>
                <w:iCs w:val="0"/>
                <w:color w:val="000000"/>
                <w:kern w:val="0"/>
                <w:sz w:val="18"/>
                <w:szCs w:val="18"/>
                <w:u w:val="none"/>
                <w:lang w:val="en-US" w:eastAsia="zh-CN"/>
              </w:rPr>
              <w:t>成本</w:t>
            </w:r>
          </w:p>
        </w:tc>
        <w:tc>
          <w:tcPr>
            <w:tcW w:w="897" w:type="dxa"/>
            <w:tcBorders>
              <w:tl2br w:val="nil"/>
              <w:tr2bl w:val="nil"/>
            </w:tcBorders>
            <w:vAlign w:val="top"/>
          </w:tcPr>
          <w:p>
            <w:pPr>
              <w:widowControl/>
              <w:jc w:val="left"/>
              <w:textAlignment w:val="center"/>
              <w:rPr>
                <w:rFonts w:ascii="方正书宋_GBK" w:eastAsia="方正书宋_GBK"/>
              </w:rPr>
            </w:pPr>
            <w:r>
              <w:rPr>
                <w:rFonts w:hint="default" w:ascii="宋体" w:hAnsi="宋体" w:eastAsia="宋体" w:cs="宋体"/>
                <w:i w:val="0"/>
                <w:iCs w:val="0"/>
                <w:color w:val="000000"/>
                <w:kern w:val="0"/>
                <w:sz w:val="18"/>
                <w:szCs w:val="18"/>
                <w:u w:val="none"/>
                <w:lang w:val="en-US" w:eastAsia="zh-CN"/>
              </w:rPr>
              <w:t>一般性支出压减率　</w:t>
            </w:r>
          </w:p>
        </w:tc>
        <w:tc>
          <w:tcPr>
            <w:tcW w:w="2172" w:type="dxa"/>
            <w:tcBorders>
              <w:tl2br w:val="nil"/>
              <w:tr2bl w:val="nil"/>
            </w:tcBorders>
            <w:vAlign w:val="top"/>
          </w:tcPr>
          <w:p>
            <w:pPr>
              <w:widowControl/>
              <w:jc w:val="left"/>
              <w:textAlignment w:val="center"/>
              <w:rPr>
                <w:rFonts w:ascii="方正书宋_GBK" w:eastAsia="方正书宋_GBK"/>
              </w:rPr>
            </w:pPr>
            <w:r>
              <w:rPr>
                <w:rFonts w:hint="default" w:ascii="宋体" w:hAnsi="宋体" w:eastAsia="宋体" w:cs="宋体"/>
                <w:i w:val="0"/>
                <w:iCs w:val="0"/>
                <w:color w:val="000000"/>
                <w:kern w:val="0"/>
                <w:sz w:val="18"/>
                <w:szCs w:val="18"/>
                <w:u w:val="none"/>
                <w:lang w:val="en-US" w:eastAsia="zh-CN"/>
              </w:rPr>
              <w:t>按支出科目压减一般性支出的实际情况</w:t>
            </w:r>
          </w:p>
        </w:tc>
        <w:tc>
          <w:tcPr>
            <w:tcW w:w="1483" w:type="dxa"/>
            <w:tcBorders>
              <w:tl2br w:val="nil"/>
              <w:tr2bl w:val="nil"/>
            </w:tcBorders>
            <w:vAlign w:val="top"/>
          </w:tcPr>
          <w:p>
            <w:pPr>
              <w:widowControl/>
              <w:jc w:val="left"/>
              <w:textAlignment w:val="center"/>
              <w:rPr>
                <w:rFonts w:ascii="方正书宋_GBK" w:eastAsia="方正书宋_GBK"/>
              </w:rPr>
            </w:pPr>
            <w:r>
              <w:rPr>
                <w:rFonts w:hint="default" w:ascii="宋体" w:hAnsi="宋体" w:eastAsia="宋体" w:cs="宋体"/>
                <w:i w:val="0"/>
                <w:iCs w:val="0"/>
                <w:color w:val="000000"/>
                <w:kern w:val="0"/>
                <w:sz w:val="18"/>
                <w:szCs w:val="18"/>
                <w:u w:val="none"/>
                <w:lang w:val="en-US" w:eastAsia="zh-CN"/>
              </w:rPr>
              <w:t>反映按支出科目压减一般性支出的实际情况反映</w:t>
            </w:r>
          </w:p>
        </w:tc>
        <w:tc>
          <w:tcPr>
            <w:tcW w:w="543" w:type="dxa"/>
            <w:tcBorders>
              <w:tl2br w:val="nil"/>
              <w:tr2bl w:val="nil"/>
            </w:tcBorders>
            <w:vAlign w:val="top"/>
          </w:tcPr>
          <w:p>
            <w:pPr>
              <w:widowControl/>
              <w:jc w:val="left"/>
              <w:textAlignment w:val="center"/>
              <w:rPr>
                <w:rFonts w:ascii="方正书宋_GBK" w:eastAsia="方正书宋_GBK"/>
              </w:rPr>
            </w:pPr>
            <w:r>
              <w:rPr>
                <w:rFonts w:hint="default" w:ascii="宋体" w:hAnsi="宋体" w:eastAsia="宋体" w:cs="宋体"/>
                <w:i w:val="0"/>
                <w:iCs w:val="0"/>
                <w:color w:val="000000"/>
                <w:kern w:val="0"/>
                <w:sz w:val="18"/>
                <w:szCs w:val="18"/>
                <w:u w:val="none"/>
                <w:lang w:val="en-US" w:eastAsia="zh-CN"/>
              </w:rPr>
              <w:t>=</w:t>
            </w:r>
          </w:p>
        </w:tc>
        <w:tc>
          <w:tcPr>
            <w:tcW w:w="488" w:type="dxa"/>
            <w:tcBorders>
              <w:tl2br w:val="nil"/>
              <w:tr2bl w:val="nil"/>
            </w:tcBorders>
            <w:vAlign w:val="top"/>
          </w:tcPr>
          <w:p>
            <w:pPr>
              <w:widowControl/>
              <w:jc w:val="left"/>
              <w:textAlignment w:val="center"/>
              <w:rPr>
                <w:rFonts w:ascii="方正书宋_GBK" w:eastAsia="方正书宋_GBK"/>
              </w:rPr>
            </w:pPr>
            <w:r>
              <w:rPr>
                <w:rFonts w:hint="default" w:ascii="宋体" w:hAnsi="宋体" w:eastAsia="宋体" w:cs="宋体"/>
                <w:i w:val="0"/>
                <w:iCs w:val="0"/>
                <w:color w:val="000000"/>
                <w:kern w:val="0"/>
                <w:sz w:val="18"/>
                <w:szCs w:val="18"/>
                <w:u w:val="none"/>
                <w:lang w:val="en-US" w:eastAsia="zh-CN"/>
              </w:rPr>
              <w:t>100</w:t>
            </w:r>
          </w:p>
        </w:tc>
        <w:tc>
          <w:tcPr>
            <w:tcW w:w="573" w:type="dxa"/>
            <w:tcBorders>
              <w:tl2br w:val="nil"/>
              <w:tr2bl w:val="nil"/>
            </w:tcBorders>
            <w:vAlign w:val="top"/>
          </w:tcPr>
          <w:p>
            <w:pPr>
              <w:widowControl/>
              <w:jc w:val="left"/>
              <w:textAlignment w:val="center"/>
              <w:rPr>
                <w:rFonts w:ascii="方正书宋_GBK" w:eastAsia="方正书宋_GBK"/>
              </w:rPr>
            </w:pPr>
            <w:r>
              <w:rPr>
                <w:rFonts w:hint="default" w:ascii="宋体" w:hAnsi="宋体" w:eastAsia="宋体" w:cs="宋体"/>
                <w:i w:val="0"/>
                <w:iCs w:val="0"/>
                <w:color w:val="000000"/>
                <w:kern w:val="0"/>
                <w:sz w:val="18"/>
                <w:szCs w:val="18"/>
                <w:u w:val="none"/>
                <w:lang w:val="en-US" w:eastAsia="zh-CN"/>
              </w:rPr>
              <w:t>%</w:t>
            </w:r>
          </w:p>
        </w:tc>
        <w:tc>
          <w:tcPr>
            <w:tcW w:w="1277" w:type="dxa"/>
            <w:tcBorders>
              <w:tl2br w:val="nil"/>
              <w:tr2bl w:val="nil"/>
            </w:tcBorders>
            <w:vAlign w:val="top"/>
          </w:tcPr>
          <w:p>
            <w:pPr>
              <w:widowControl/>
              <w:jc w:val="left"/>
              <w:textAlignment w:val="center"/>
              <w:rPr>
                <w:rFonts w:ascii="方正书宋_GBK" w:eastAsia="方正书宋_GBK"/>
              </w:rPr>
            </w:pPr>
            <w:r>
              <w:rPr>
                <w:rFonts w:hint="default" w:ascii="宋体" w:hAnsi="宋体" w:eastAsia="宋体" w:cs="宋体"/>
                <w:i w:val="0"/>
                <w:iCs w:val="0"/>
                <w:color w:val="000000"/>
                <w:kern w:val="0"/>
                <w:sz w:val="18"/>
                <w:szCs w:val="18"/>
                <w:u w:val="none"/>
                <w:lang w:val="en-US" w:eastAsia="zh-CN"/>
              </w:rPr>
              <w:t>工作安排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58" w:type="dxa"/>
            <w:vMerge w:val="restart"/>
            <w:tcBorders>
              <w:tl2br w:val="nil"/>
              <w:tr2bl w:val="nil"/>
            </w:tcBorders>
            <w:vAlign w:val="center"/>
          </w:tcPr>
          <w:p>
            <w:pPr>
              <w:widowControl/>
              <w:jc w:val="left"/>
              <w:textAlignment w:val="center"/>
              <w:rPr>
                <w:rFonts w:hint="default"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单位效果</w:t>
            </w:r>
          </w:p>
        </w:tc>
        <w:tc>
          <w:tcPr>
            <w:tcW w:w="825" w:type="dxa"/>
            <w:tcBorders>
              <w:tl2br w:val="nil"/>
              <w:tr2bl w:val="nil"/>
            </w:tcBorders>
            <w:vAlign w:val="center"/>
          </w:tcPr>
          <w:p>
            <w:pPr>
              <w:widowControl/>
              <w:jc w:val="left"/>
              <w:textAlignment w:val="center"/>
              <w:rPr>
                <w:rFonts w:hint="default" w:ascii="宋体" w:hAnsi="宋体" w:eastAsia="宋体" w:cs="宋体"/>
                <w:i w:val="0"/>
                <w:iCs w:val="0"/>
                <w:color w:val="000000"/>
                <w:kern w:val="0"/>
                <w:sz w:val="18"/>
                <w:szCs w:val="18"/>
                <w:u w:val="none"/>
                <w:lang w:val="en-US" w:eastAsia="zh-CN"/>
              </w:rPr>
            </w:pPr>
            <w:r>
              <w:rPr>
                <w:rFonts w:hint="default" w:ascii="宋体" w:hAnsi="宋体" w:eastAsia="宋体" w:cs="宋体"/>
                <w:i w:val="0"/>
                <w:iCs w:val="0"/>
                <w:color w:val="000000"/>
                <w:kern w:val="0"/>
                <w:sz w:val="18"/>
                <w:szCs w:val="18"/>
                <w:u w:val="none"/>
                <w:lang w:val="en-US" w:eastAsia="zh-CN"/>
              </w:rPr>
              <w:t>社会效益</w:t>
            </w:r>
          </w:p>
          <w:p>
            <w:pPr>
              <w:widowControl/>
              <w:jc w:val="left"/>
              <w:textAlignment w:val="center"/>
              <w:rPr>
                <w:rFonts w:ascii="方正书宋_GBK" w:eastAsia="方正书宋_GBK"/>
              </w:rPr>
            </w:pPr>
          </w:p>
        </w:tc>
        <w:tc>
          <w:tcPr>
            <w:tcW w:w="897" w:type="dxa"/>
            <w:tcBorders>
              <w:tl2br w:val="nil"/>
              <w:tr2bl w:val="nil"/>
            </w:tcBorders>
            <w:vAlign w:val="top"/>
          </w:tcPr>
          <w:p>
            <w:pPr>
              <w:widowControl/>
              <w:jc w:val="left"/>
              <w:textAlignment w:val="center"/>
              <w:rPr>
                <w:rFonts w:ascii="方正书宋_GBK" w:eastAsia="方正书宋_GBK"/>
              </w:rPr>
            </w:pPr>
            <w:r>
              <w:rPr>
                <w:rFonts w:hint="default" w:ascii="宋体" w:hAnsi="宋体" w:eastAsia="宋体" w:cs="宋体"/>
                <w:i w:val="0"/>
                <w:iCs w:val="0"/>
                <w:color w:val="000000"/>
                <w:kern w:val="0"/>
                <w:sz w:val="18"/>
                <w:szCs w:val="18"/>
                <w:u w:val="none"/>
                <w:lang w:val="en-US" w:eastAsia="zh-CN"/>
              </w:rPr>
              <w:t>全镇经济发展稳步提升　</w:t>
            </w:r>
          </w:p>
        </w:tc>
        <w:tc>
          <w:tcPr>
            <w:tcW w:w="2172" w:type="dxa"/>
            <w:tcBorders>
              <w:tl2br w:val="nil"/>
              <w:tr2bl w:val="nil"/>
            </w:tcBorders>
            <w:vAlign w:val="top"/>
          </w:tcPr>
          <w:p>
            <w:pPr>
              <w:widowControl/>
              <w:jc w:val="left"/>
              <w:textAlignment w:val="center"/>
              <w:rPr>
                <w:rFonts w:ascii="方正书宋_GBK" w:eastAsia="方正书宋_GBK"/>
              </w:rPr>
            </w:pPr>
            <w:r>
              <w:rPr>
                <w:rFonts w:hint="eastAsia" w:ascii="宋体" w:hAnsi="宋体" w:eastAsia="宋体" w:cs="宋体"/>
                <w:i w:val="0"/>
                <w:iCs w:val="0"/>
                <w:color w:val="000000"/>
                <w:kern w:val="0"/>
                <w:sz w:val="18"/>
                <w:szCs w:val="18"/>
                <w:u w:val="none"/>
                <w:lang w:val="en-US" w:eastAsia="zh-CN"/>
              </w:rPr>
              <w:t>单位</w:t>
            </w:r>
            <w:r>
              <w:rPr>
                <w:rFonts w:hint="default" w:ascii="宋体" w:hAnsi="宋体" w:eastAsia="宋体" w:cs="宋体"/>
                <w:i w:val="0"/>
                <w:iCs w:val="0"/>
                <w:color w:val="000000"/>
                <w:kern w:val="0"/>
                <w:sz w:val="18"/>
                <w:szCs w:val="18"/>
                <w:u w:val="none"/>
                <w:lang w:val="en-US" w:eastAsia="zh-CN"/>
              </w:rPr>
              <w:t>工作对经济发展所带来的直接或间接影响情况</w:t>
            </w:r>
          </w:p>
        </w:tc>
        <w:tc>
          <w:tcPr>
            <w:tcW w:w="1483" w:type="dxa"/>
            <w:tcBorders>
              <w:tl2br w:val="nil"/>
              <w:tr2bl w:val="nil"/>
            </w:tcBorders>
            <w:vAlign w:val="top"/>
          </w:tcPr>
          <w:p>
            <w:pPr>
              <w:widowControl/>
              <w:jc w:val="left"/>
              <w:textAlignment w:val="center"/>
              <w:rPr>
                <w:rFonts w:ascii="方正书宋_GBK" w:eastAsia="方正书宋_GBK"/>
              </w:rPr>
            </w:pPr>
            <w:r>
              <w:rPr>
                <w:rFonts w:hint="default" w:ascii="宋体" w:hAnsi="宋体" w:eastAsia="宋体" w:cs="宋体"/>
                <w:i w:val="0"/>
                <w:iCs w:val="0"/>
                <w:color w:val="000000"/>
                <w:kern w:val="0"/>
                <w:sz w:val="18"/>
                <w:szCs w:val="18"/>
                <w:u w:val="none"/>
                <w:lang w:val="en-US" w:eastAsia="zh-CN"/>
              </w:rPr>
              <w:t>反映</w:t>
            </w:r>
            <w:r>
              <w:rPr>
                <w:rFonts w:hint="eastAsia" w:ascii="宋体" w:hAnsi="宋体" w:eastAsia="宋体" w:cs="宋体"/>
                <w:i w:val="0"/>
                <w:iCs w:val="0"/>
                <w:color w:val="000000"/>
                <w:kern w:val="0"/>
                <w:sz w:val="18"/>
                <w:szCs w:val="18"/>
                <w:u w:val="none"/>
                <w:lang w:val="en-US" w:eastAsia="zh-CN"/>
              </w:rPr>
              <w:t>单位</w:t>
            </w:r>
            <w:r>
              <w:rPr>
                <w:rFonts w:hint="default" w:ascii="宋体" w:hAnsi="宋体" w:eastAsia="宋体" w:cs="宋体"/>
                <w:i w:val="0"/>
                <w:iCs w:val="0"/>
                <w:color w:val="000000"/>
                <w:kern w:val="0"/>
                <w:sz w:val="18"/>
                <w:szCs w:val="18"/>
                <w:u w:val="none"/>
                <w:lang w:val="en-US" w:eastAsia="zh-CN"/>
              </w:rPr>
              <w:t>工作对经济发展所带来的直接或间接影响情况</w:t>
            </w:r>
          </w:p>
        </w:tc>
        <w:tc>
          <w:tcPr>
            <w:tcW w:w="543" w:type="dxa"/>
            <w:tcBorders>
              <w:tl2br w:val="nil"/>
              <w:tr2bl w:val="nil"/>
            </w:tcBorders>
            <w:vAlign w:val="top"/>
          </w:tcPr>
          <w:p>
            <w:pPr>
              <w:widowControl/>
              <w:jc w:val="left"/>
              <w:textAlignment w:val="center"/>
              <w:rPr>
                <w:rFonts w:ascii="方正书宋_GBK" w:eastAsia="方正书宋_GBK"/>
              </w:rPr>
            </w:pPr>
            <w:r>
              <w:rPr>
                <w:rFonts w:hint="default" w:ascii="宋体" w:hAnsi="宋体" w:eastAsia="宋体" w:cs="宋体"/>
                <w:i w:val="0"/>
                <w:iCs w:val="0"/>
                <w:color w:val="000000"/>
                <w:kern w:val="0"/>
                <w:sz w:val="18"/>
                <w:szCs w:val="18"/>
                <w:u w:val="none"/>
                <w:lang w:val="en-US" w:eastAsia="zh-CN"/>
              </w:rPr>
              <w:t>文字描述</w:t>
            </w:r>
          </w:p>
        </w:tc>
        <w:tc>
          <w:tcPr>
            <w:tcW w:w="488" w:type="dxa"/>
            <w:tcBorders>
              <w:tl2br w:val="nil"/>
              <w:tr2bl w:val="nil"/>
            </w:tcBorders>
            <w:vAlign w:val="top"/>
          </w:tcPr>
          <w:p>
            <w:pPr>
              <w:widowControl/>
              <w:jc w:val="left"/>
              <w:textAlignment w:val="center"/>
              <w:rPr>
                <w:rFonts w:ascii="方正书宋_GBK" w:eastAsia="方正书宋_GBK"/>
              </w:rPr>
            </w:pPr>
          </w:p>
        </w:tc>
        <w:tc>
          <w:tcPr>
            <w:tcW w:w="573" w:type="dxa"/>
            <w:tcBorders>
              <w:tl2br w:val="nil"/>
              <w:tr2bl w:val="nil"/>
            </w:tcBorders>
            <w:vAlign w:val="top"/>
          </w:tcPr>
          <w:p>
            <w:pPr>
              <w:widowControl/>
              <w:jc w:val="left"/>
              <w:textAlignment w:val="center"/>
              <w:rPr>
                <w:rFonts w:ascii="方正书宋_GBK" w:eastAsia="方正书宋_GBK"/>
              </w:rPr>
            </w:pPr>
            <w:r>
              <w:rPr>
                <w:rFonts w:hint="default" w:ascii="宋体" w:hAnsi="宋体" w:eastAsia="宋体" w:cs="宋体"/>
                <w:i w:val="0"/>
                <w:iCs w:val="0"/>
                <w:color w:val="000000"/>
                <w:kern w:val="0"/>
                <w:sz w:val="18"/>
                <w:szCs w:val="18"/>
                <w:u w:val="none"/>
                <w:lang w:val="en-US" w:eastAsia="zh-CN"/>
              </w:rPr>
              <w:t>稳步提升</w:t>
            </w:r>
          </w:p>
        </w:tc>
        <w:tc>
          <w:tcPr>
            <w:tcW w:w="1277" w:type="dxa"/>
            <w:tcBorders>
              <w:tl2br w:val="nil"/>
              <w:tr2bl w:val="nil"/>
            </w:tcBorders>
            <w:vAlign w:val="top"/>
          </w:tcPr>
          <w:p>
            <w:pPr>
              <w:widowControl/>
              <w:jc w:val="left"/>
              <w:textAlignment w:val="center"/>
              <w:rPr>
                <w:rFonts w:ascii="方正书宋_GBK" w:eastAsia="方正书宋_GBK"/>
              </w:rPr>
            </w:pPr>
            <w:r>
              <w:rPr>
                <w:rFonts w:hint="default" w:ascii="宋体" w:hAnsi="宋体" w:eastAsia="宋体" w:cs="宋体"/>
                <w:i w:val="0"/>
                <w:iCs w:val="0"/>
                <w:color w:val="000000"/>
                <w:kern w:val="0"/>
                <w:sz w:val="18"/>
                <w:szCs w:val="18"/>
                <w:u w:val="none"/>
                <w:lang w:val="en-US" w:eastAsia="zh-CN"/>
              </w:rPr>
              <w:t>取得成果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58" w:type="dxa"/>
            <w:vMerge w:val="continue"/>
            <w:tcBorders>
              <w:tl2br w:val="nil"/>
              <w:tr2bl w:val="nil"/>
            </w:tcBorders>
            <w:vAlign w:val="center"/>
          </w:tcPr>
          <w:p>
            <w:pPr>
              <w:spacing w:line="584" w:lineRule="exact"/>
            </w:pPr>
          </w:p>
        </w:tc>
        <w:tc>
          <w:tcPr>
            <w:tcW w:w="825" w:type="dxa"/>
            <w:tcBorders>
              <w:tl2br w:val="nil"/>
              <w:tr2bl w:val="nil"/>
            </w:tcBorders>
            <w:vAlign w:val="center"/>
          </w:tcPr>
          <w:p>
            <w:pPr>
              <w:widowControl/>
              <w:jc w:val="left"/>
              <w:textAlignment w:val="center"/>
              <w:rPr>
                <w:rFonts w:hint="default"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经济</w:t>
            </w:r>
          </w:p>
          <w:p>
            <w:pPr>
              <w:widowControl/>
              <w:jc w:val="left"/>
              <w:textAlignment w:val="center"/>
              <w:rPr>
                <w:rFonts w:ascii="方正书宋_GBK" w:eastAsia="方正书宋_GBK"/>
              </w:rPr>
            </w:pPr>
            <w:r>
              <w:rPr>
                <w:rFonts w:hint="eastAsia" w:ascii="宋体" w:hAnsi="宋体" w:eastAsia="宋体" w:cs="宋体"/>
                <w:i w:val="0"/>
                <w:iCs w:val="0"/>
                <w:color w:val="000000"/>
                <w:kern w:val="0"/>
                <w:sz w:val="18"/>
                <w:szCs w:val="18"/>
                <w:u w:val="none"/>
                <w:lang w:val="en-US" w:eastAsia="zh-CN"/>
              </w:rPr>
              <w:t>效益</w:t>
            </w:r>
          </w:p>
        </w:tc>
        <w:tc>
          <w:tcPr>
            <w:tcW w:w="897" w:type="dxa"/>
            <w:tcBorders>
              <w:tl2br w:val="nil"/>
              <w:tr2bl w:val="nil"/>
            </w:tcBorders>
            <w:vAlign w:val="top"/>
          </w:tcPr>
          <w:p>
            <w:pPr>
              <w:widowControl/>
              <w:jc w:val="left"/>
              <w:textAlignment w:val="center"/>
              <w:rPr>
                <w:rFonts w:ascii="方正书宋_GBK" w:eastAsia="方正书宋_GBK"/>
              </w:rPr>
            </w:pPr>
            <w:r>
              <w:rPr>
                <w:rFonts w:hint="default" w:ascii="宋体" w:hAnsi="宋体" w:eastAsia="宋体" w:cs="宋体"/>
                <w:i w:val="0"/>
                <w:iCs w:val="0"/>
                <w:color w:val="000000"/>
                <w:kern w:val="0"/>
                <w:sz w:val="18"/>
                <w:szCs w:val="18"/>
                <w:u w:val="none"/>
                <w:lang w:val="en-US" w:eastAsia="zh-CN"/>
              </w:rPr>
              <w:t>辖区居民生活水平显著提升　　</w:t>
            </w:r>
          </w:p>
        </w:tc>
        <w:tc>
          <w:tcPr>
            <w:tcW w:w="2172" w:type="dxa"/>
            <w:tcBorders>
              <w:tl2br w:val="nil"/>
              <w:tr2bl w:val="nil"/>
            </w:tcBorders>
            <w:vAlign w:val="top"/>
          </w:tcPr>
          <w:p>
            <w:pPr>
              <w:widowControl/>
              <w:jc w:val="left"/>
              <w:textAlignment w:val="center"/>
              <w:rPr>
                <w:rFonts w:ascii="方正书宋_GBK" w:eastAsia="方正书宋_GBK"/>
              </w:rPr>
            </w:pPr>
            <w:r>
              <w:rPr>
                <w:rFonts w:hint="eastAsia" w:ascii="宋体" w:hAnsi="宋体" w:eastAsia="宋体" w:cs="宋体"/>
                <w:i w:val="0"/>
                <w:iCs w:val="0"/>
                <w:color w:val="000000"/>
                <w:kern w:val="0"/>
                <w:sz w:val="18"/>
                <w:szCs w:val="18"/>
                <w:u w:val="none"/>
                <w:lang w:val="en-US" w:eastAsia="zh-CN"/>
              </w:rPr>
              <w:t>单位</w:t>
            </w:r>
            <w:r>
              <w:rPr>
                <w:rFonts w:hint="default" w:ascii="宋体" w:hAnsi="宋体" w:eastAsia="宋体" w:cs="宋体"/>
                <w:i w:val="0"/>
                <w:iCs w:val="0"/>
                <w:color w:val="000000"/>
                <w:kern w:val="0"/>
                <w:sz w:val="18"/>
                <w:szCs w:val="18"/>
                <w:u w:val="none"/>
                <w:lang w:val="en-US" w:eastAsia="zh-CN"/>
              </w:rPr>
              <w:t>工作对社会发展所带来的直接或间接影响情况</w:t>
            </w:r>
          </w:p>
        </w:tc>
        <w:tc>
          <w:tcPr>
            <w:tcW w:w="1483" w:type="dxa"/>
            <w:tcBorders>
              <w:tl2br w:val="nil"/>
              <w:tr2bl w:val="nil"/>
            </w:tcBorders>
            <w:vAlign w:val="top"/>
          </w:tcPr>
          <w:p>
            <w:pPr>
              <w:widowControl/>
              <w:jc w:val="left"/>
              <w:textAlignment w:val="center"/>
              <w:rPr>
                <w:rFonts w:ascii="方正书宋_GBK" w:eastAsia="方正书宋_GBK"/>
              </w:rPr>
            </w:pPr>
            <w:r>
              <w:rPr>
                <w:rFonts w:hint="default" w:ascii="宋体" w:hAnsi="宋体" w:eastAsia="宋体" w:cs="宋体"/>
                <w:i w:val="0"/>
                <w:iCs w:val="0"/>
                <w:color w:val="000000"/>
                <w:kern w:val="0"/>
                <w:sz w:val="18"/>
                <w:szCs w:val="18"/>
                <w:u w:val="none"/>
                <w:lang w:val="en-US" w:eastAsia="zh-CN"/>
              </w:rPr>
              <w:t>反映</w:t>
            </w:r>
            <w:r>
              <w:rPr>
                <w:rFonts w:hint="eastAsia" w:ascii="宋体" w:hAnsi="宋体" w:eastAsia="宋体" w:cs="宋体"/>
                <w:i w:val="0"/>
                <w:iCs w:val="0"/>
                <w:color w:val="000000"/>
                <w:kern w:val="0"/>
                <w:sz w:val="18"/>
                <w:szCs w:val="18"/>
                <w:u w:val="none"/>
                <w:lang w:val="en-US" w:eastAsia="zh-CN"/>
              </w:rPr>
              <w:t>单位</w:t>
            </w:r>
            <w:r>
              <w:rPr>
                <w:rFonts w:hint="default" w:ascii="宋体" w:hAnsi="宋体" w:eastAsia="宋体" w:cs="宋体"/>
                <w:i w:val="0"/>
                <w:iCs w:val="0"/>
                <w:color w:val="000000"/>
                <w:kern w:val="0"/>
                <w:sz w:val="18"/>
                <w:szCs w:val="18"/>
                <w:u w:val="none"/>
                <w:lang w:val="en-US" w:eastAsia="zh-CN"/>
              </w:rPr>
              <w:t>工作对社会发展所带来的直接或间接影响情况</w:t>
            </w:r>
          </w:p>
        </w:tc>
        <w:tc>
          <w:tcPr>
            <w:tcW w:w="543" w:type="dxa"/>
            <w:tcBorders>
              <w:tl2br w:val="nil"/>
              <w:tr2bl w:val="nil"/>
            </w:tcBorders>
            <w:vAlign w:val="top"/>
          </w:tcPr>
          <w:p>
            <w:pPr>
              <w:widowControl/>
              <w:jc w:val="left"/>
              <w:textAlignment w:val="center"/>
              <w:rPr>
                <w:rFonts w:ascii="方正书宋_GBK" w:eastAsia="方正书宋_GBK"/>
              </w:rPr>
            </w:pPr>
            <w:r>
              <w:rPr>
                <w:rFonts w:hint="default" w:ascii="宋体" w:hAnsi="宋体" w:eastAsia="宋体" w:cs="宋体"/>
                <w:i w:val="0"/>
                <w:iCs w:val="0"/>
                <w:color w:val="000000"/>
                <w:kern w:val="0"/>
                <w:sz w:val="18"/>
                <w:szCs w:val="18"/>
                <w:u w:val="none"/>
                <w:lang w:val="en-US" w:eastAsia="zh-CN"/>
              </w:rPr>
              <w:t>文字描述</w:t>
            </w:r>
          </w:p>
        </w:tc>
        <w:tc>
          <w:tcPr>
            <w:tcW w:w="488" w:type="dxa"/>
            <w:tcBorders>
              <w:tl2br w:val="nil"/>
              <w:tr2bl w:val="nil"/>
            </w:tcBorders>
            <w:vAlign w:val="top"/>
          </w:tcPr>
          <w:p>
            <w:pPr>
              <w:widowControl/>
              <w:jc w:val="left"/>
              <w:textAlignment w:val="center"/>
              <w:rPr>
                <w:rFonts w:ascii="方正书宋_GBK" w:eastAsia="方正书宋_GBK"/>
              </w:rPr>
            </w:pPr>
          </w:p>
        </w:tc>
        <w:tc>
          <w:tcPr>
            <w:tcW w:w="573" w:type="dxa"/>
            <w:tcBorders>
              <w:tl2br w:val="nil"/>
              <w:tr2bl w:val="nil"/>
            </w:tcBorders>
            <w:vAlign w:val="top"/>
          </w:tcPr>
          <w:p>
            <w:pPr>
              <w:widowControl/>
              <w:jc w:val="left"/>
              <w:textAlignment w:val="center"/>
              <w:rPr>
                <w:rFonts w:ascii="方正书宋_GBK" w:eastAsia="方正书宋_GBK"/>
              </w:rPr>
            </w:pPr>
            <w:r>
              <w:rPr>
                <w:rFonts w:hint="default" w:ascii="宋体" w:hAnsi="宋体" w:eastAsia="宋体" w:cs="宋体"/>
                <w:i w:val="0"/>
                <w:iCs w:val="0"/>
                <w:color w:val="000000"/>
                <w:kern w:val="0"/>
                <w:sz w:val="18"/>
                <w:szCs w:val="18"/>
                <w:u w:val="none"/>
                <w:lang w:val="en-US" w:eastAsia="zh-CN"/>
              </w:rPr>
              <w:t>显著提升</w:t>
            </w:r>
          </w:p>
        </w:tc>
        <w:tc>
          <w:tcPr>
            <w:tcW w:w="1277" w:type="dxa"/>
            <w:tcBorders>
              <w:tl2br w:val="nil"/>
              <w:tr2bl w:val="nil"/>
            </w:tcBorders>
            <w:vAlign w:val="top"/>
          </w:tcPr>
          <w:p>
            <w:pPr>
              <w:widowControl/>
              <w:jc w:val="left"/>
              <w:textAlignment w:val="center"/>
              <w:rPr>
                <w:rFonts w:ascii="方正书宋_GBK" w:eastAsia="方正书宋_GBK"/>
              </w:rPr>
            </w:pPr>
            <w:r>
              <w:rPr>
                <w:rFonts w:hint="default" w:ascii="宋体" w:hAnsi="宋体" w:eastAsia="宋体" w:cs="宋体"/>
                <w:i w:val="0"/>
                <w:iCs w:val="0"/>
                <w:color w:val="000000"/>
                <w:kern w:val="0"/>
                <w:sz w:val="18"/>
                <w:szCs w:val="18"/>
                <w:u w:val="none"/>
                <w:lang w:val="en-US" w:eastAsia="zh-CN"/>
              </w:rPr>
              <w:t>取得成果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58" w:type="dxa"/>
            <w:vMerge w:val="continue"/>
            <w:tcBorders>
              <w:tl2br w:val="nil"/>
              <w:tr2bl w:val="nil"/>
            </w:tcBorders>
            <w:vAlign w:val="center"/>
          </w:tcPr>
          <w:p>
            <w:pPr>
              <w:spacing w:line="584" w:lineRule="exact"/>
            </w:pPr>
          </w:p>
        </w:tc>
        <w:tc>
          <w:tcPr>
            <w:tcW w:w="825" w:type="dxa"/>
            <w:tcBorders>
              <w:tl2br w:val="nil"/>
              <w:tr2bl w:val="nil"/>
            </w:tcBorders>
            <w:vAlign w:val="center"/>
          </w:tcPr>
          <w:p>
            <w:pPr>
              <w:widowControl/>
              <w:jc w:val="left"/>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生态</w:t>
            </w:r>
          </w:p>
          <w:p>
            <w:pPr>
              <w:widowControl/>
              <w:jc w:val="left"/>
              <w:textAlignment w:val="center"/>
              <w:rPr>
                <w:rFonts w:ascii="方正书宋_GBK" w:eastAsia="方正书宋_GBK"/>
              </w:rPr>
            </w:pPr>
            <w:r>
              <w:rPr>
                <w:rFonts w:hint="eastAsia" w:ascii="宋体" w:hAnsi="宋体" w:eastAsia="宋体" w:cs="宋体"/>
                <w:i w:val="0"/>
                <w:iCs w:val="0"/>
                <w:color w:val="000000"/>
                <w:kern w:val="0"/>
                <w:sz w:val="18"/>
                <w:szCs w:val="18"/>
                <w:u w:val="none"/>
                <w:lang w:val="en-US" w:eastAsia="zh-CN"/>
              </w:rPr>
              <w:t>效益</w:t>
            </w:r>
          </w:p>
        </w:tc>
        <w:tc>
          <w:tcPr>
            <w:tcW w:w="897" w:type="dxa"/>
            <w:tcBorders>
              <w:tl2br w:val="nil"/>
              <w:tr2bl w:val="nil"/>
            </w:tcBorders>
            <w:vAlign w:val="top"/>
          </w:tcPr>
          <w:p>
            <w:pPr>
              <w:widowControl/>
              <w:jc w:val="left"/>
              <w:textAlignment w:val="center"/>
              <w:rPr>
                <w:rFonts w:ascii="方正书宋_GBK" w:eastAsia="方正书宋_GBK"/>
              </w:rPr>
            </w:pPr>
            <w:r>
              <w:rPr>
                <w:rFonts w:hint="default" w:ascii="宋体" w:hAnsi="宋体" w:eastAsia="宋体" w:cs="宋体"/>
                <w:i w:val="0"/>
                <w:iCs w:val="0"/>
                <w:color w:val="000000"/>
                <w:kern w:val="0"/>
                <w:sz w:val="18"/>
                <w:szCs w:val="18"/>
                <w:u w:val="none"/>
                <w:lang w:val="en-US" w:eastAsia="zh-CN"/>
              </w:rPr>
              <w:t>辖区生态环境显著提升　</w:t>
            </w:r>
          </w:p>
        </w:tc>
        <w:tc>
          <w:tcPr>
            <w:tcW w:w="2172" w:type="dxa"/>
            <w:tcBorders>
              <w:tl2br w:val="nil"/>
              <w:tr2bl w:val="nil"/>
            </w:tcBorders>
            <w:vAlign w:val="top"/>
          </w:tcPr>
          <w:p>
            <w:pPr>
              <w:widowControl/>
              <w:jc w:val="left"/>
              <w:textAlignment w:val="center"/>
              <w:rPr>
                <w:rFonts w:ascii="方正书宋_GBK" w:eastAsia="方正书宋_GBK"/>
              </w:rPr>
            </w:pPr>
            <w:r>
              <w:rPr>
                <w:rFonts w:hint="eastAsia" w:ascii="宋体" w:hAnsi="宋体" w:eastAsia="宋体" w:cs="宋体"/>
                <w:i w:val="0"/>
                <w:iCs w:val="0"/>
                <w:color w:val="000000"/>
                <w:kern w:val="0"/>
                <w:sz w:val="18"/>
                <w:szCs w:val="18"/>
                <w:u w:val="none"/>
                <w:lang w:val="en-US" w:eastAsia="zh-CN"/>
              </w:rPr>
              <w:t>单位</w:t>
            </w:r>
            <w:r>
              <w:rPr>
                <w:rFonts w:hint="default" w:ascii="宋体" w:hAnsi="宋体" w:eastAsia="宋体" w:cs="宋体"/>
                <w:i w:val="0"/>
                <w:iCs w:val="0"/>
                <w:color w:val="000000"/>
                <w:kern w:val="0"/>
                <w:sz w:val="18"/>
                <w:szCs w:val="18"/>
                <w:u w:val="none"/>
                <w:lang w:val="en-US" w:eastAsia="zh-CN"/>
              </w:rPr>
              <w:t>工作对生态环境所带来的直接或间接影响情况</w:t>
            </w:r>
          </w:p>
        </w:tc>
        <w:tc>
          <w:tcPr>
            <w:tcW w:w="1483" w:type="dxa"/>
            <w:tcBorders>
              <w:tl2br w:val="nil"/>
              <w:tr2bl w:val="nil"/>
            </w:tcBorders>
            <w:vAlign w:val="top"/>
          </w:tcPr>
          <w:p>
            <w:pPr>
              <w:widowControl/>
              <w:jc w:val="left"/>
              <w:textAlignment w:val="center"/>
              <w:rPr>
                <w:rFonts w:ascii="方正书宋_GBK" w:eastAsia="方正书宋_GBK"/>
              </w:rPr>
            </w:pPr>
            <w:r>
              <w:rPr>
                <w:rFonts w:hint="default" w:ascii="宋体" w:hAnsi="宋体" w:eastAsia="宋体" w:cs="宋体"/>
                <w:i w:val="0"/>
                <w:iCs w:val="0"/>
                <w:color w:val="000000"/>
                <w:kern w:val="0"/>
                <w:sz w:val="18"/>
                <w:szCs w:val="18"/>
                <w:u w:val="none"/>
                <w:lang w:val="en-US" w:eastAsia="zh-CN"/>
              </w:rPr>
              <w:t>反映</w:t>
            </w:r>
            <w:r>
              <w:rPr>
                <w:rFonts w:hint="eastAsia" w:ascii="宋体" w:hAnsi="宋体" w:eastAsia="宋体" w:cs="宋体"/>
                <w:i w:val="0"/>
                <w:iCs w:val="0"/>
                <w:color w:val="000000"/>
                <w:kern w:val="0"/>
                <w:sz w:val="18"/>
                <w:szCs w:val="18"/>
                <w:u w:val="none"/>
                <w:lang w:val="en-US" w:eastAsia="zh-CN"/>
              </w:rPr>
              <w:t>单位</w:t>
            </w:r>
            <w:r>
              <w:rPr>
                <w:rFonts w:hint="default" w:ascii="宋体" w:hAnsi="宋体" w:eastAsia="宋体" w:cs="宋体"/>
                <w:i w:val="0"/>
                <w:iCs w:val="0"/>
                <w:color w:val="000000"/>
                <w:kern w:val="0"/>
                <w:sz w:val="18"/>
                <w:szCs w:val="18"/>
                <w:u w:val="none"/>
                <w:lang w:val="en-US" w:eastAsia="zh-CN"/>
              </w:rPr>
              <w:t>工作对生态环境所带来的直接或间接影响情况</w:t>
            </w:r>
          </w:p>
        </w:tc>
        <w:tc>
          <w:tcPr>
            <w:tcW w:w="543" w:type="dxa"/>
            <w:tcBorders>
              <w:tl2br w:val="nil"/>
              <w:tr2bl w:val="nil"/>
            </w:tcBorders>
            <w:vAlign w:val="top"/>
          </w:tcPr>
          <w:p>
            <w:pPr>
              <w:widowControl/>
              <w:jc w:val="left"/>
              <w:textAlignment w:val="center"/>
              <w:rPr>
                <w:rFonts w:ascii="方正书宋_GBK" w:eastAsia="方正书宋_GBK"/>
              </w:rPr>
            </w:pPr>
            <w:r>
              <w:rPr>
                <w:rFonts w:hint="default" w:ascii="宋体" w:hAnsi="宋体" w:eastAsia="宋体" w:cs="宋体"/>
                <w:i w:val="0"/>
                <w:iCs w:val="0"/>
                <w:color w:val="000000"/>
                <w:kern w:val="0"/>
                <w:sz w:val="18"/>
                <w:szCs w:val="18"/>
                <w:u w:val="none"/>
                <w:lang w:val="en-US" w:eastAsia="zh-CN"/>
              </w:rPr>
              <w:t>文字描述</w:t>
            </w:r>
          </w:p>
        </w:tc>
        <w:tc>
          <w:tcPr>
            <w:tcW w:w="488" w:type="dxa"/>
            <w:tcBorders>
              <w:tl2br w:val="nil"/>
              <w:tr2bl w:val="nil"/>
            </w:tcBorders>
            <w:vAlign w:val="top"/>
          </w:tcPr>
          <w:p>
            <w:pPr>
              <w:widowControl/>
              <w:jc w:val="left"/>
              <w:textAlignment w:val="center"/>
              <w:rPr>
                <w:rFonts w:ascii="方正书宋_GBK" w:eastAsia="方正书宋_GBK"/>
              </w:rPr>
            </w:pPr>
          </w:p>
        </w:tc>
        <w:tc>
          <w:tcPr>
            <w:tcW w:w="573" w:type="dxa"/>
            <w:tcBorders>
              <w:tl2br w:val="nil"/>
              <w:tr2bl w:val="nil"/>
            </w:tcBorders>
            <w:vAlign w:val="top"/>
          </w:tcPr>
          <w:p>
            <w:pPr>
              <w:widowControl/>
              <w:jc w:val="left"/>
              <w:textAlignment w:val="center"/>
              <w:rPr>
                <w:rFonts w:ascii="方正书宋_GBK" w:eastAsia="方正书宋_GBK"/>
              </w:rPr>
            </w:pPr>
            <w:r>
              <w:rPr>
                <w:rFonts w:hint="default" w:ascii="宋体" w:hAnsi="宋体" w:eastAsia="宋体" w:cs="宋体"/>
                <w:i w:val="0"/>
                <w:iCs w:val="0"/>
                <w:color w:val="000000"/>
                <w:kern w:val="0"/>
                <w:sz w:val="18"/>
                <w:szCs w:val="18"/>
                <w:u w:val="none"/>
                <w:lang w:val="en-US" w:eastAsia="zh-CN"/>
              </w:rPr>
              <w:t>显著提升</w:t>
            </w:r>
          </w:p>
        </w:tc>
        <w:tc>
          <w:tcPr>
            <w:tcW w:w="1277" w:type="dxa"/>
            <w:tcBorders>
              <w:tl2br w:val="nil"/>
              <w:tr2bl w:val="nil"/>
            </w:tcBorders>
            <w:vAlign w:val="top"/>
          </w:tcPr>
          <w:p>
            <w:pPr>
              <w:widowControl/>
              <w:jc w:val="left"/>
              <w:textAlignment w:val="center"/>
              <w:rPr>
                <w:rFonts w:ascii="方正书宋_GBK" w:eastAsia="方正书宋_GBK"/>
              </w:rPr>
            </w:pPr>
            <w:r>
              <w:rPr>
                <w:rFonts w:hint="default" w:ascii="宋体" w:hAnsi="宋体" w:eastAsia="宋体" w:cs="宋体"/>
                <w:i w:val="0"/>
                <w:iCs w:val="0"/>
                <w:color w:val="000000"/>
                <w:kern w:val="0"/>
                <w:sz w:val="18"/>
                <w:szCs w:val="18"/>
                <w:u w:val="none"/>
                <w:lang w:val="en-US" w:eastAsia="zh-CN"/>
              </w:rPr>
              <w:t>取得成果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770" w:hRule="atLeast"/>
          <w:jc w:val="center"/>
        </w:trPr>
        <w:tc>
          <w:tcPr>
            <w:tcW w:w="558" w:type="dxa"/>
            <w:vMerge w:val="continue"/>
            <w:tcBorders>
              <w:tl2br w:val="nil"/>
              <w:tr2bl w:val="nil"/>
            </w:tcBorders>
            <w:vAlign w:val="center"/>
          </w:tcPr>
          <w:p>
            <w:pPr>
              <w:spacing w:line="584" w:lineRule="exact"/>
            </w:pPr>
          </w:p>
        </w:tc>
        <w:tc>
          <w:tcPr>
            <w:tcW w:w="825" w:type="dxa"/>
            <w:tcBorders>
              <w:tl2br w:val="nil"/>
              <w:tr2bl w:val="nil"/>
            </w:tcBorders>
            <w:vAlign w:val="center"/>
          </w:tcPr>
          <w:p>
            <w:pPr>
              <w:widowControl/>
              <w:jc w:val="left"/>
              <w:textAlignment w:val="center"/>
              <w:rPr>
                <w:rFonts w:ascii="方正书宋_GBK" w:eastAsia="方正书宋_GBK"/>
              </w:rPr>
            </w:pPr>
            <w:r>
              <w:rPr>
                <w:rFonts w:hint="eastAsia" w:ascii="宋体" w:hAnsi="宋体" w:eastAsia="宋体" w:cs="宋体"/>
                <w:i w:val="0"/>
                <w:iCs w:val="0"/>
                <w:color w:val="000000"/>
                <w:kern w:val="0"/>
                <w:sz w:val="18"/>
                <w:szCs w:val="18"/>
                <w:u w:val="none"/>
                <w:lang w:val="en-US" w:eastAsia="zh-CN"/>
              </w:rPr>
              <w:t>可持续影响</w:t>
            </w:r>
          </w:p>
        </w:tc>
        <w:tc>
          <w:tcPr>
            <w:tcW w:w="897" w:type="dxa"/>
            <w:tcBorders>
              <w:tl2br w:val="nil"/>
              <w:tr2bl w:val="nil"/>
            </w:tcBorders>
            <w:noWrap/>
            <w:vAlign w:val="top"/>
          </w:tcPr>
          <w:p>
            <w:pPr>
              <w:widowControl/>
              <w:jc w:val="left"/>
              <w:textAlignment w:val="center"/>
              <w:rPr>
                <w:rFonts w:ascii="方正书宋_GBK" w:eastAsia="方正书宋_GBK"/>
              </w:rPr>
            </w:pPr>
            <w:r>
              <w:rPr>
                <w:rFonts w:hint="default" w:ascii="宋体" w:hAnsi="宋体" w:eastAsia="宋体" w:cs="宋体"/>
                <w:i w:val="0"/>
                <w:iCs w:val="0"/>
                <w:color w:val="000000"/>
                <w:kern w:val="0"/>
                <w:sz w:val="18"/>
                <w:szCs w:val="18"/>
                <w:u w:val="none"/>
                <w:lang w:val="en-US" w:eastAsia="zh-CN"/>
              </w:rPr>
              <w:t>群众满意度　</w:t>
            </w:r>
          </w:p>
        </w:tc>
        <w:tc>
          <w:tcPr>
            <w:tcW w:w="2172" w:type="dxa"/>
            <w:tcBorders>
              <w:tl2br w:val="nil"/>
              <w:tr2bl w:val="nil"/>
            </w:tcBorders>
            <w:noWrap/>
            <w:vAlign w:val="top"/>
          </w:tcPr>
          <w:p>
            <w:pPr>
              <w:widowControl/>
              <w:jc w:val="left"/>
              <w:textAlignment w:val="center"/>
              <w:rPr>
                <w:rFonts w:ascii="方正书宋_GBK" w:eastAsia="方正书宋_GBK"/>
              </w:rPr>
            </w:pPr>
            <w:r>
              <w:rPr>
                <w:rFonts w:hint="default" w:ascii="宋体" w:hAnsi="宋体" w:eastAsia="宋体" w:cs="宋体"/>
                <w:i w:val="0"/>
                <w:iCs w:val="0"/>
                <w:color w:val="000000"/>
                <w:kern w:val="0"/>
                <w:sz w:val="18"/>
                <w:szCs w:val="18"/>
                <w:u w:val="none"/>
                <w:lang w:val="en-US" w:eastAsia="zh-CN"/>
              </w:rPr>
              <w:t>社会公众或服务对象对</w:t>
            </w:r>
            <w:r>
              <w:rPr>
                <w:rFonts w:hint="eastAsia" w:ascii="宋体" w:hAnsi="宋体" w:eastAsia="宋体" w:cs="宋体"/>
                <w:i w:val="0"/>
                <w:iCs w:val="0"/>
                <w:color w:val="000000"/>
                <w:kern w:val="0"/>
                <w:sz w:val="18"/>
                <w:szCs w:val="18"/>
                <w:u w:val="none"/>
                <w:lang w:val="en-US" w:eastAsia="zh-CN"/>
              </w:rPr>
              <w:t>单位</w:t>
            </w:r>
            <w:r>
              <w:rPr>
                <w:rFonts w:hint="default" w:ascii="宋体" w:hAnsi="宋体" w:eastAsia="宋体" w:cs="宋体"/>
                <w:i w:val="0"/>
                <w:iCs w:val="0"/>
                <w:color w:val="000000"/>
                <w:kern w:val="0"/>
                <w:sz w:val="18"/>
                <w:szCs w:val="18"/>
                <w:u w:val="none"/>
                <w:lang w:val="en-US" w:eastAsia="zh-CN"/>
              </w:rPr>
              <w:t>工作效果的满意程度</w:t>
            </w:r>
          </w:p>
        </w:tc>
        <w:tc>
          <w:tcPr>
            <w:tcW w:w="1483" w:type="dxa"/>
            <w:tcBorders>
              <w:tl2br w:val="nil"/>
              <w:tr2bl w:val="nil"/>
            </w:tcBorders>
            <w:noWrap/>
            <w:vAlign w:val="top"/>
          </w:tcPr>
          <w:p>
            <w:pPr>
              <w:widowControl/>
              <w:jc w:val="left"/>
              <w:textAlignment w:val="center"/>
              <w:rPr>
                <w:rFonts w:ascii="方正书宋_GBK" w:eastAsia="方正书宋_GBK"/>
              </w:rPr>
            </w:pPr>
            <w:r>
              <w:rPr>
                <w:rFonts w:hint="default" w:ascii="宋体" w:hAnsi="宋体" w:eastAsia="宋体" w:cs="宋体"/>
                <w:i w:val="0"/>
                <w:iCs w:val="0"/>
                <w:color w:val="000000"/>
                <w:kern w:val="0"/>
                <w:sz w:val="18"/>
                <w:szCs w:val="18"/>
                <w:u w:val="none"/>
                <w:lang w:val="en-US" w:eastAsia="zh-CN"/>
              </w:rPr>
              <w:t>反映社会公众或服务对象对</w:t>
            </w:r>
            <w:r>
              <w:rPr>
                <w:rFonts w:hint="eastAsia" w:ascii="宋体" w:hAnsi="宋体" w:eastAsia="宋体" w:cs="宋体"/>
                <w:i w:val="0"/>
                <w:iCs w:val="0"/>
                <w:color w:val="000000"/>
                <w:kern w:val="0"/>
                <w:sz w:val="18"/>
                <w:szCs w:val="18"/>
                <w:u w:val="none"/>
                <w:lang w:val="en-US" w:eastAsia="zh-CN"/>
              </w:rPr>
              <w:t>单位</w:t>
            </w:r>
            <w:r>
              <w:rPr>
                <w:rFonts w:hint="default" w:ascii="宋体" w:hAnsi="宋体" w:eastAsia="宋体" w:cs="宋体"/>
                <w:i w:val="0"/>
                <w:iCs w:val="0"/>
                <w:color w:val="000000"/>
                <w:kern w:val="0"/>
                <w:sz w:val="18"/>
                <w:szCs w:val="18"/>
                <w:u w:val="none"/>
                <w:lang w:val="en-US" w:eastAsia="zh-CN"/>
              </w:rPr>
              <w:t>工作效果的满意程度</w:t>
            </w:r>
          </w:p>
        </w:tc>
        <w:tc>
          <w:tcPr>
            <w:tcW w:w="543" w:type="dxa"/>
            <w:tcBorders>
              <w:tl2br w:val="nil"/>
              <w:tr2bl w:val="nil"/>
            </w:tcBorders>
            <w:vAlign w:val="top"/>
          </w:tcPr>
          <w:p>
            <w:pPr>
              <w:widowControl/>
              <w:jc w:val="left"/>
              <w:textAlignment w:val="center"/>
              <w:rPr>
                <w:rFonts w:ascii="方正书宋_GBK" w:eastAsia="方正书宋_GBK"/>
              </w:rPr>
            </w:pPr>
            <w:r>
              <w:rPr>
                <w:rFonts w:hint="default" w:ascii="宋体" w:hAnsi="宋体" w:eastAsia="宋体" w:cs="宋体"/>
                <w:i w:val="0"/>
                <w:iCs w:val="0"/>
                <w:color w:val="000000"/>
                <w:kern w:val="0"/>
                <w:sz w:val="18"/>
                <w:szCs w:val="18"/>
                <w:u w:val="none"/>
                <w:lang w:val="en-US" w:eastAsia="zh-CN"/>
              </w:rPr>
              <w:t>≥</w:t>
            </w:r>
          </w:p>
        </w:tc>
        <w:tc>
          <w:tcPr>
            <w:tcW w:w="488" w:type="dxa"/>
            <w:tcBorders>
              <w:tl2br w:val="nil"/>
              <w:tr2bl w:val="nil"/>
            </w:tcBorders>
            <w:vAlign w:val="top"/>
          </w:tcPr>
          <w:p>
            <w:pPr>
              <w:widowControl/>
              <w:jc w:val="left"/>
              <w:textAlignment w:val="center"/>
              <w:rPr>
                <w:rFonts w:ascii="方正书宋_GBK" w:eastAsia="方正书宋_GBK"/>
              </w:rPr>
            </w:pPr>
            <w:r>
              <w:rPr>
                <w:rFonts w:hint="default" w:ascii="宋体" w:hAnsi="宋体" w:eastAsia="宋体" w:cs="宋体"/>
                <w:i w:val="0"/>
                <w:iCs w:val="0"/>
                <w:color w:val="000000"/>
                <w:kern w:val="0"/>
                <w:sz w:val="18"/>
                <w:szCs w:val="18"/>
                <w:u w:val="none"/>
                <w:lang w:val="en-US" w:eastAsia="zh-CN"/>
              </w:rPr>
              <w:t>90</w:t>
            </w:r>
          </w:p>
        </w:tc>
        <w:tc>
          <w:tcPr>
            <w:tcW w:w="573" w:type="dxa"/>
            <w:tcBorders>
              <w:tl2br w:val="nil"/>
              <w:tr2bl w:val="nil"/>
            </w:tcBorders>
            <w:vAlign w:val="top"/>
          </w:tcPr>
          <w:p>
            <w:pPr>
              <w:widowControl/>
              <w:jc w:val="left"/>
              <w:textAlignment w:val="center"/>
              <w:rPr>
                <w:rFonts w:ascii="方正书宋_GBK" w:eastAsia="方正书宋_GBK"/>
              </w:rPr>
            </w:pPr>
            <w:r>
              <w:rPr>
                <w:rFonts w:hint="default" w:ascii="宋体" w:hAnsi="宋体" w:eastAsia="宋体" w:cs="宋体"/>
                <w:i w:val="0"/>
                <w:iCs w:val="0"/>
                <w:color w:val="000000"/>
                <w:kern w:val="0"/>
                <w:sz w:val="18"/>
                <w:szCs w:val="18"/>
                <w:u w:val="none"/>
                <w:lang w:val="en-US" w:eastAsia="zh-CN"/>
              </w:rPr>
              <w:t>%</w:t>
            </w:r>
          </w:p>
        </w:tc>
        <w:tc>
          <w:tcPr>
            <w:tcW w:w="1277" w:type="dxa"/>
            <w:tcBorders>
              <w:tl2br w:val="nil"/>
              <w:tr2bl w:val="nil"/>
            </w:tcBorders>
            <w:vAlign w:val="top"/>
          </w:tcPr>
          <w:p>
            <w:pPr>
              <w:widowControl/>
              <w:jc w:val="left"/>
              <w:textAlignment w:val="center"/>
              <w:rPr>
                <w:rFonts w:ascii="方正书宋_GBK" w:eastAsia="方正书宋_GBK"/>
              </w:rPr>
            </w:pPr>
            <w:r>
              <w:rPr>
                <w:rFonts w:hint="default" w:ascii="宋体" w:hAnsi="宋体" w:eastAsia="宋体" w:cs="宋体"/>
                <w:i w:val="0"/>
                <w:iCs w:val="0"/>
                <w:color w:val="000000"/>
                <w:kern w:val="0"/>
                <w:sz w:val="18"/>
                <w:szCs w:val="18"/>
                <w:u w:val="none"/>
                <w:lang w:val="en-US" w:eastAsia="zh-CN"/>
              </w:rPr>
              <w:t>取得成果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04" w:hRule="atLeast"/>
          <w:jc w:val="center"/>
        </w:trPr>
        <w:tc>
          <w:tcPr>
            <w:tcW w:w="558" w:type="dxa"/>
            <w:vMerge w:val="continue"/>
            <w:tcBorders>
              <w:tl2br w:val="nil"/>
              <w:tr2bl w:val="nil"/>
            </w:tcBorders>
            <w:vAlign w:val="center"/>
          </w:tcPr>
          <w:p>
            <w:pPr>
              <w:spacing w:line="584" w:lineRule="exact"/>
            </w:pPr>
          </w:p>
        </w:tc>
        <w:tc>
          <w:tcPr>
            <w:tcW w:w="825" w:type="dxa"/>
            <w:tcBorders>
              <w:tl2br w:val="nil"/>
              <w:tr2bl w:val="nil"/>
            </w:tcBorders>
            <w:vAlign w:val="center"/>
          </w:tcPr>
          <w:p>
            <w:pPr>
              <w:widowControl/>
              <w:jc w:val="left"/>
              <w:textAlignment w:val="center"/>
              <w:rPr>
                <w:rFonts w:ascii="方正书宋_GBK" w:eastAsia="方正书宋_GBK"/>
              </w:rPr>
            </w:pPr>
            <w:r>
              <w:rPr>
                <w:rFonts w:hint="eastAsia" w:ascii="宋体" w:hAnsi="宋体" w:eastAsia="宋体" w:cs="宋体"/>
                <w:i w:val="0"/>
                <w:iCs w:val="0"/>
                <w:color w:val="000000"/>
                <w:kern w:val="0"/>
                <w:sz w:val="18"/>
                <w:szCs w:val="18"/>
                <w:u w:val="none"/>
                <w:lang w:val="en-US" w:eastAsia="zh-CN"/>
              </w:rPr>
              <w:t>满意度</w:t>
            </w:r>
          </w:p>
        </w:tc>
        <w:tc>
          <w:tcPr>
            <w:tcW w:w="897" w:type="dxa"/>
            <w:tcBorders>
              <w:tl2br w:val="nil"/>
              <w:tr2bl w:val="nil"/>
            </w:tcBorders>
            <w:noWrap/>
            <w:vAlign w:val="top"/>
          </w:tcPr>
          <w:p>
            <w:pPr>
              <w:widowControl/>
              <w:jc w:val="left"/>
              <w:textAlignment w:val="center"/>
              <w:rPr>
                <w:rFonts w:ascii="方正书宋_GBK" w:eastAsia="方正书宋_GBK"/>
              </w:rPr>
            </w:pPr>
            <w:r>
              <w:rPr>
                <w:rFonts w:hint="default" w:ascii="宋体" w:hAnsi="宋体" w:eastAsia="宋体" w:cs="宋体"/>
                <w:i w:val="0"/>
                <w:iCs w:val="0"/>
                <w:color w:val="000000"/>
                <w:kern w:val="0"/>
                <w:sz w:val="18"/>
                <w:szCs w:val="18"/>
                <w:u w:val="none"/>
                <w:lang w:val="en-US" w:eastAsia="zh-CN"/>
              </w:rPr>
              <w:t>工作实际完成率</w:t>
            </w:r>
          </w:p>
        </w:tc>
        <w:tc>
          <w:tcPr>
            <w:tcW w:w="2172" w:type="dxa"/>
            <w:tcBorders>
              <w:tl2br w:val="nil"/>
              <w:tr2bl w:val="nil"/>
            </w:tcBorders>
            <w:noWrap/>
            <w:vAlign w:val="top"/>
          </w:tcPr>
          <w:p>
            <w:pPr>
              <w:widowControl/>
              <w:jc w:val="left"/>
              <w:textAlignment w:val="center"/>
              <w:rPr>
                <w:rFonts w:ascii="方正书宋_GBK" w:eastAsia="方正书宋_GBK"/>
              </w:rPr>
            </w:pPr>
            <w:r>
              <w:rPr>
                <w:rFonts w:hint="default" w:ascii="宋体" w:hAnsi="宋体" w:eastAsia="宋体" w:cs="宋体"/>
                <w:i w:val="0"/>
                <w:iCs w:val="0"/>
                <w:color w:val="000000"/>
                <w:kern w:val="0"/>
                <w:sz w:val="18"/>
                <w:szCs w:val="18"/>
                <w:u w:val="none"/>
                <w:lang w:val="en-US" w:eastAsia="zh-CN"/>
              </w:rPr>
              <w:t>工作的实际产出数与计划产出数的比率</w:t>
            </w:r>
          </w:p>
        </w:tc>
        <w:tc>
          <w:tcPr>
            <w:tcW w:w="1483" w:type="dxa"/>
            <w:tcBorders>
              <w:tl2br w:val="nil"/>
              <w:tr2bl w:val="nil"/>
            </w:tcBorders>
            <w:noWrap/>
            <w:vAlign w:val="top"/>
          </w:tcPr>
          <w:p>
            <w:pPr>
              <w:widowControl/>
              <w:jc w:val="left"/>
              <w:textAlignment w:val="center"/>
              <w:rPr>
                <w:rFonts w:ascii="方正书宋_GBK" w:eastAsia="方正书宋_GBK"/>
              </w:rPr>
            </w:pPr>
            <w:r>
              <w:rPr>
                <w:rFonts w:hint="default" w:ascii="宋体" w:hAnsi="宋体" w:eastAsia="宋体" w:cs="宋体"/>
                <w:i w:val="0"/>
                <w:iCs w:val="0"/>
                <w:color w:val="000000"/>
                <w:kern w:val="0"/>
                <w:sz w:val="18"/>
                <w:szCs w:val="18"/>
                <w:u w:val="none"/>
                <w:lang w:val="en-US" w:eastAsia="zh-CN"/>
              </w:rPr>
              <w:t>反映工作的实际产出数与计划产出数的比率</w:t>
            </w:r>
          </w:p>
        </w:tc>
        <w:tc>
          <w:tcPr>
            <w:tcW w:w="543" w:type="dxa"/>
            <w:tcBorders>
              <w:tl2br w:val="nil"/>
              <w:tr2bl w:val="nil"/>
            </w:tcBorders>
            <w:vAlign w:val="top"/>
          </w:tcPr>
          <w:p>
            <w:pPr>
              <w:widowControl/>
              <w:jc w:val="left"/>
              <w:textAlignment w:val="center"/>
              <w:rPr>
                <w:rFonts w:ascii="方正书宋_GBK" w:eastAsia="方正书宋_GBK"/>
              </w:rPr>
            </w:pPr>
            <w:r>
              <w:rPr>
                <w:rFonts w:hint="default" w:ascii="宋体" w:hAnsi="宋体" w:eastAsia="宋体" w:cs="宋体"/>
                <w:i w:val="0"/>
                <w:iCs w:val="0"/>
                <w:color w:val="000000"/>
                <w:kern w:val="0"/>
                <w:sz w:val="18"/>
                <w:szCs w:val="18"/>
                <w:u w:val="none"/>
                <w:lang w:val="en-US" w:eastAsia="zh-CN"/>
              </w:rPr>
              <w:t>=</w:t>
            </w:r>
          </w:p>
        </w:tc>
        <w:tc>
          <w:tcPr>
            <w:tcW w:w="488" w:type="dxa"/>
            <w:tcBorders>
              <w:tl2br w:val="nil"/>
              <w:tr2bl w:val="nil"/>
            </w:tcBorders>
            <w:vAlign w:val="top"/>
          </w:tcPr>
          <w:p>
            <w:pPr>
              <w:widowControl/>
              <w:jc w:val="left"/>
              <w:textAlignment w:val="center"/>
              <w:rPr>
                <w:rFonts w:ascii="方正书宋_GBK" w:eastAsia="方正书宋_GBK"/>
              </w:rPr>
            </w:pPr>
            <w:r>
              <w:rPr>
                <w:rFonts w:hint="default" w:ascii="宋体" w:hAnsi="宋体" w:eastAsia="宋体" w:cs="宋体"/>
                <w:i w:val="0"/>
                <w:iCs w:val="0"/>
                <w:color w:val="000000"/>
                <w:kern w:val="0"/>
                <w:sz w:val="18"/>
                <w:szCs w:val="18"/>
                <w:u w:val="none"/>
                <w:lang w:val="en-US" w:eastAsia="zh-CN"/>
              </w:rPr>
              <w:t>100</w:t>
            </w:r>
          </w:p>
        </w:tc>
        <w:tc>
          <w:tcPr>
            <w:tcW w:w="573" w:type="dxa"/>
            <w:tcBorders>
              <w:tl2br w:val="nil"/>
              <w:tr2bl w:val="nil"/>
            </w:tcBorders>
            <w:vAlign w:val="top"/>
          </w:tcPr>
          <w:p>
            <w:pPr>
              <w:widowControl/>
              <w:jc w:val="left"/>
              <w:textAlignment w:val="center"/>
              <w:rPr>
                <w:rFonts w:ascii="方正书宋_GBK" w:eastAsia="方正书宋_GBK"/>
              </w:rPr>
            </w:pPr>
            <w:r>
              <w:rPr>
                <w:rFonts w:hint="default" w:ascii="宋体" w:hAnsi="宋体" w:eastAsia="宋体" w:cs="宋体"/>
                <w:i w:val="0"/>
                <w:iCs w:val="0"/>
                <w:color w:val="000000"/>
                <w:kern w:val="0"/>
                <w:sz w:val="18"/>
                <w:szCs w:val="18"/>
                <w:u w:val="none"/>
                <w:lang w:val="en-US" w:eastAsia="zh-CN"/>
              </w:rPr>
              <w:t>%</w:t>
            </w:r>
          </w:p>
        </w:tc>
        <w:tc>
          <w:tcPr>
            <w:tcW w:w="1277" w:type="dxa"/>
            <w:tcBorders>
              <w:tl2br w:val="nil"/>
              <w:tr2bl w:val="nil"/>
            </w:tcBorders>
            <w:vAlign w:val="top"/>
          </w:tcPr>
          <w:p>
            <w:pPr>
              <w:widowControl/>
              <w:jc w:val="left"/>
              <w:textAlignment w:val="center"/>
              <w:rPr>
                <w:rFonts w:ascii="方正书宋_GBK" w:eastAsia="方正书宋_GBK"/>
              </w:rPr>
            </w:pPr>
            <w:r>
              <w:rPr>
                <w:rFonts w:hint="default" w:ascii="宋体" w:hAnsi="宋体" w:eastAsia="宋体" w:cs="宋体"/>
                <w:i w:val="0"/>
                <w:iCs w:val="0"/>
                <w:color w:val="000000"/>
                <w:kern w:val="0"/>
                <w:sz w:val="18"/>
                <w:szCs w:val="18"/>
                <w:u w:val="none"/>
                <w:lang w:val="en-US" w:eastAsia="zh-CN"/>
              </w:rPr>
              <w:t>工作安排</w:t>
            </w:r>
          </w:p>
        </w:tc>
      </w:tr>
    </w:tbl>
    <w:p>
      <w:pPr>
        <w:spacing w:line="584" w:lineRule="exact"/>
        <w:ind w:firstLine="640" w:firstLineChars="200"/>
        <w:rPr>
          <w:rFonts w:ascii="Times New Roman" w:hAnsi="黑体" w:eastAsia="黑体" w:cs="Times New Roman"/>
          <w:sz w:val="32"/>
          <w:szCs w:val="32"/>
        </w:rPr>
      </w:pPr>
    </w:p>
    <w:p>
      <w:pPr>
        <w:spacing w:line="584" w:lineRule="exact"/>
        <w:ind w:firstLine="640" w:firstLineChars="200"/>
        <w:rPr>
          <w:rFonts w:ascii="Times New Roman" w:hAnsi="黑体" w:eastAsia="黑体" w:cs="Times New Roman"/>
          <w:sz w:val="32"/>
          <w:szCs w:val="32"/>
        </w:rPr>
      </w:pPr>
    </w:p>
    <w:p>
      <w:pPr>
        <w:spacing w:line="584" w:lineRule="exact"/>
        <w:ind w:firstLine="640" w:firstLineChars="200"/>
        <w:rPr>
          <w:rFonts w:ascii="Times New Roman" w:hAnsi="黑体" w:eastAsia="黑体" w:cs="Times New Roman"/>
          <w:sz w:val="32"/>
          <w:szCs w:val="32"/>
        </w:rPr>
      </w:pPr>
    </w:p>
    <w:p>
      <w:pPr>
        <w:spacing w:line="584" w:lineRule="exact"/>
        <w:ind w:firstLine="640" w:firstLineChars="200"/>
        <w:rPr>
          <w:rFonts w:ascii="Times New Roman" w:hAnsi="黑体" w:eastAsia="黑体" w:cs="Times New Roman"/>
          <w:sz w:val="32"/>
          <w:szCs w:val="32"/>
        </w:rPr>
      </w:pPr>
    </w:p>
    <w:p>
      <w:pPr>
        <w:spacing w:line="584" w:lineRule="exact"/>
        <w:ind w:firstLine="640" w:firstLineChars="200"/>
        <w:rPr>
          <w:rFonts w:ascii="Times New Roman" w:hAnsi="黑体" w:eastAsia="黑体" w:cs="Times New Roman"/>
          <w:sz w:val="32"/>
          <w:szCs w:val="32"/>
        </w:rPr>
      </w:pPr>
    </w:p>
    <w:p>
      <w:pPr>
        <w:spacing w:line="584" w:lineRule="exact"/>
        <w:ind w:firstLine="640" w:firstLineChars="200"/>
        <w:rPr>
          <w:rFonts w:ascii="Times New Roman" w:hAnsi="黑体" w:eastAsia="黑体" w:cs="Times New Roman"/>
          <w:sz w:val="32"/>
          <w:szCs w:val="32"/>
        </w:rPr>
      </w:pPr>
    </w:p>
    <w:p>
      <w:pPr>
        <w:spacing w:line="584" w:lineRule="exact"/>
        <w:ind w:firstLine="640" w:firstLineChars="200"/>
        <w:rPr>
          <w:rFonts w:ascii="Times New Roman" w:hAnsi="黑体" w:eastAsia="黑体" w:cs="Times New Roman"/>
          <w:sz w:val="32"/>
          <w:szCs w:val="32"/>
        </w:rPr>
      </w:pPr>
    </w:p>
    <w:p>
      <w:pPr>
        <w:spacing w:line="584" w:lineRule="exact"/>
        <w:ind w:firstLine="640" w:firstLineChars="200"/>
        <w:rPr>
          <w:rFonts w:ascii="Times New Roman" w:hAnsi="黑体" w:eastAsia="黑体" w:cs="Times New Roman"/>
          <w:sz w:val="32"/>
          <w:szCs w:val="32"/>
        </w:rPr>
      </w:pPr>
      <w:r>
        <w:rPr>
          <w:rFonts w:hint="eastAsia" w:ascii="Times New Roman" w:hAnsi="黑体" w:eastAsia="黑体" w:cs="Times New Roman"/>
          <w:sz w:val="32"/>
          <w:szCs w:val="32"/>
        </w:rPr>
        <w:t>第二部分资金绩效目标</w:t>
      </w:r>
    </w:p>
    <w:tbl>
      <w:tblPr>
        <w:tblStyle w:val="9"/>
        <w:tblpPr w:leftFromText="180" w:rightFromText="180" w:vertAnchor="text" w:horzAnchor="page" w:tblpX="1538" w:tblpY="756"/>
        <w:tblOverlap w:val="never"/>
        <w:tblW w:w="14062"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584" w:lineRule="exact"/>
              <w:rPr>
                <w:rFonts w:ascii="Times New Roman" w:hAnsi="Times New Roman" w:eastAsia="仿宋_GB2312" w:cs="Times New Roman"/>
                <w:b/>
              </w:rPr>
            </w:pPr>
            <w:r>
              <w:rPr>
                <w:rFonts w:hint="eastAsia" w:ascii="宋体" w:hAnsi="宋体" w:eastAsia="宋体" w:cs="宋体"/>
                <w:i w:val="0"/>
                <w:iCs w:val="0"/>
                <w:color w:val="000000"/>
                <w:kern w:val="0"/>
                <w:sz w:val="18"/>
                <w:szCs w:val="18"/>
                <w:u w:val="none"/>
                <w:lang w:val="en-US" w:eastAsia="zh-CN"/>
              </w:rPr>
              <w:t>每年都安排农村环境整治项目资金，对农村环境进行清理整治，使我镇垃圾及时有效处理，发现一处，整理一处，不留死角，实现我镇环境质量明显改善，建立农村环境整治长效管理机制，打造绿色宜居乡村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2409"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widowControl/>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数量指标</w:t>
            </w:r>
          </w:p>
        </w:tc>
        <w:tc>
          <w:tcPr>
            <w:tcW w:w="1985" w:type="dxa"/>
            <w:shd w:val="clear" w:color="auto" w:fill="auto"/>
            <w:vAlign w:val="top"/>
          </w:tcPr>
          <w:p>
            <w:pPr>
              <w:widowControl/>
              <w:jc w:val="left"/>
              <w:textAlignment w:val="top"/>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排查村街数量</w:t>
            </w:r>
          </w:p>
        </w:tc>
        <w:tc>
          <w:tcPr>
            <w:tcW w:w="3402" w:type="dxa"/>
            <w:shd w:val="clear" w:color="auto" w:fill="auto"/>
            <w:vAlign w:val="top"/>
          </w:tcPr>
          <w:p>
            <w:pPr>
              <w:widowControl/>
              <w:jc w:val="left"/>
              <w:textAlignment w:val="top"/>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反映排查村街的数量</w:t>
            </w:r>
          </w:p>
        </w:tc>
        <w:tc>
          <w:tcPr>
            <w:tcW w:w="1843" w:type="dxa"/>
            <w:shd w:val="clear" w:color="auto" w:fill="auto"/>
            <w:vAlign w:val="center"/>
          </w:tcPr>
          <w:p>
            <w:pPr>
              <w:spacing w:line="584" w:lineRule="exact"/>
              <w:jc w:val="left"/>
              <w:rPr>
                <w:rFonts w:hint="default" w:ascii="Times New Roman" w:hAnsi="Times New Roman" w:eastAsia="仿宋_GB2312" w:cs="Times New Roman"/>
                <w:lang w:val="en-US" w:eastAsia="zh-CN"/>
              </w:rPr>
            </w:pPr>
            <w:r>
              <w:rPr>
                <w:rFonts w:hint="eastAsia" w:ascii="Times New Roman" w:hAnsi="Times New Roman" w:eastAsia="仿宋_GB2312" w:cs="Times New Roman"/>
                <w:lang w:val="en-US" w:eastAsia="zh-CN"/>
              </w:rPr>
              <w:t>=59个</w:t>
            </w:r>
          </w:p>
        </w:tc>
        <w:tc>
          <w:tcPr>
            <w:tcW w:w="2155" w:type="dxa"/>
            <w:shd w:val="clear" w:color="auto" w:fill="auto"/>
            <w:vAlign w:val="top"/>
          </w:tcPr>
          <w:p>
            <w:pPr>
              <w:widowControl/>
              <w:jc w:val="left"/>
              <w:textAlignment w:val="top"/>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widowControl/>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质量指标</w:t>
            </w:r>
          </w:p>
        </w:tc>
        <w:tc>
          <w:tcPr>
            <w:tcW w:w="1985" w:type="dxa"/>
            <w:shd w:val="clear" w:color="auto" w:fill="auto"/>
            <w:vAlign w:val="top"/>
          </w:tcPr>
          <w:p>
            <w:pPr>
              <w:widowControl/>
              <w:jc w:val="left"/>
              <w:textAlignment w:val="top"/>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环境质量达标率</w:t>
            </w:r>
          </w:p>
        </w:tc>
        <w:tc>
          <w:tcPr>
            <w:tcW w:w="3402" w:type="dxa"/>
            <w:shd w:val="clear" w:color="auto" w:fill="auto"/>
            <w:vAlign w:val="top"/>
          </w:tcPr>
          <w:p>
            <w:pPr>
              <w:widowControl/>
              <w:jc w:val="left"/>
              <w:textAlignment w:val="top"/>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反映环境质量达标率</w:t>
            </w:r>
          </w:p>
        </w:tc>
        <w:tc>
          <w:tcPr>
            <w:tcW w:w="1843" w:type="dxa"/>
            <w:shd w:val="clear" w:color="auto" w:fill="auto"/>
            <w:vAlign w:val="center"/>
          </w:tcPr>
          <w:p>
            <w:pPr>
              <w:spacing w:line="584" w:lineRule="exact"/>
              <w:jc w:val="left"/>
              <w:rPr>
                <w:rFonts w:hint="default" w:ascii="Times New Roman" w:hAnsi="Times New Roman" w:eastAsia="仿宋_GB2312" w:cs="Times New Roman"/>
                <w:lang w:val="en-US" w:eastAsia="zh-CN"/>
              </w:rPr>
            </w:pPr>
            <w:r>
              <w:rPr>
                <w:rFonts w:hint="eastAsia" w:ascii="Times New Roman" w:hAnsi="Times New Roman" w:eastAsia="仿宋_GB2312" w:cs="Times New Roman"/>
                <w:lang w:val="en-US" w:eastAsia="zh-CN"/>
              </w:rPr>
              <w:t>=100%</w:t>
            </w:r>
          </w:p>
        </w:tc>
        <w:tc>
          <w:tcPr>
            <w:tcW w:w="2155" w:type="dxa"/>
            <w:shd w:val="clear" w:color="auto" w:fill="auto"/>
            <w:vAlign w:val="top"/>
          </w:tcPr>
          <w:p>
            <w:pPr>
              <w:widowControl/>
              <w:jc w:val="left"/>
              <w:textAlignment w:val="top"/>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widowControl/>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时效指标</w:t>
            </w:r>
          </w:p>
        </w:tc>
        <w:tc>
          <w:tcPr>
            <w:tcW w:w="1985" w:type="dxa"/>
            <w:shd w:val="clear" w:color="auto" w:fill="auto"/>
            <w:vAlign w:val="top"/>
          </w:tcPr>
          <w:p>
            <w:pPr>
              <w:widowControl/>
              <w:jc w:val="left"/>
              <w:textAlignment w:val="top"/>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垃圾及时处理率</w:t>
            </w:r>
          </w:p>
        </w:tc>
        <w:tc>
          <w:tcPr>
            <w:tcW w:w="3402" w:type="dxa"/>
            <w:shd w:val="clear" w:color="auto" w:fill="auto"/>
            <w:vAlign w:val="top"/>
          </w:tcPr>
          <w:p>
            <w:pPr>
              <w:widowControl/>
              <w:jc w:val="left"/>
              <w:textAlignment w:val="top"/>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垃圾发现及时处理率</w:t>
            </w:r>
          </w:p>
        </w:tc>
        <w:tc>
          <w:tcPr>
            <w:tcW w:w="1843" w:type="dxa"/>
            <w:shd w:val="clear" w:color="auto" w:fill="auto"/>
            <w:vAlign w:val="center"/>
          </w:tcPr>
          <w:p>
            <w:pPr>
              <w:spacing w:line="584" w:lineRule="exact"/>
              <w:jc w:val="left"/>
              <w:rPr>
                <w:rFonts w:hint="default" w:ascii="Times New Roman" w:hAnsi="Times New Roman" w:eastAsia="仿宋_GB2312" w:cs="Times New Roman"/>
                <w:lang w:val="en-US" w:eastAsia="zh-CN"/>
              </w:rPr>
            </w:pPr>
            <w:r>
              <w:rPr>
                <w:rFonts w:hint="eastAsia" w:ascii="Times New Roman" w:hAnsi="Times New Roman" w:eastAsia="仿宋_GB2312" w:cs="Times New Roman"/>
                <w:lang w:val="en-US" w:eastAsia="zh-CN"/>
              </w:rPr>
              <w:t>=100%</w:t>
            </w:r>
          </w:p>
        </w:tc>
        <w:tc>
          <w:tcPr>
            <w:tcW w:w="2155" w:type="dxa"/>
            <w:shd w:val="clear" w:color="auto" w:fill="auto"/>
            <w:vAlign w:val="top"/>
          </w:tcPr>
          <w:p>
            <w:pPr>
              <w:widowControl/>
              <w:jc w:val="left"/>
              <w:textAlignment w:val="top"/>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主管单位要求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widowControl/>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成本指标</w:t>
            </w:r>
          </w:p>
        </w:tc>
        <w:tc>
          <w:tcPr>
            <w:tcW w:w="1985" w:type="dxa"/>
            <w:shd w:val="clear" w:color="auto" w:fill="auto"/>
            <w:vAlign w:val="top"/>
          </w:tcPr>
          <w:p>
            <w:pPr>
              <w:widowControl/>
              <w:jc w:val="left"/>
              <w:textAlignment w:val="top"/>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项目经费预算控制量</w:t>
            </w:r>
          </w:p>
        </w:tc>
        <w:tc>
          <w:tcPr>
            <w:tcW w:w="3402" w:type="dxa"/>
            <w:shd w:val="clear" w:color="auto" w:fill="auto"/>
            <w:vAlign w:val="top"/>
          </w:tcPr>
          <w:p>
            <w:pPr>
              <w:widowControl/>
              <w:jc w:val="left"/>
              <w:textAlignment w:val="top"/>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反映项目经费预算控制量</w:t>
            </w:r>
          </w:p>
        </w:tc>
        <w:tc>
          <w:tcPr>
            <w:tcW w:w="1843" w:type="dxa"/>
            <w:shd w:val="clear" w:color="auto" w:fill="auto"/>
            <w:vAlign w:val="center"/>
          </w:tcPr>
          <w:p>
            <w:pPr>
              <w:spacing w:line="584" w:lineRule="exact"/>
              <w:jc w:val="left"/>
              <w:rPr>
                <w:rFonts w:hint="default" w:ascii="Times New Roman" w:hAnsi="Times New Roman" w:eastAsia="仿宋_GB2312" w:cs="Times New Roman"/>
                <w:lang w:val="en-US" w:eastAsia="zh-CN"/>
              </w:rPr>
            </w:pPr>
            <w:r>
              <w:rPr>
                <w:rFonts w:hint="eastAsia" w:ascii="宋体" w:hAnsi="宋体" w:eastAsia="宋体" w:cs="宋体"/>
                <w:i w:val="0"/>
                <w:iCs w:val="0"/>
                <w:color w:val="000000"/>
                <w:kern w:val="0"/>
                <w:sz w:val="18"/>
                <w:szCs w:val="18"/>
                <w:u w:val="none"/>
                <w:lang w:val="en-US" w:eastAsia="zh-CN"/>
              </w:rPr>
              <w:t>≤50万元</w:t>
            </w:r>
          </w:p>
        </w:tc>
        <w:tc>
          <w:tcPr>
            <w:tcW w:w="2155" w:type="dxa"/>
            <w:shd w:val="clear" w:color="auto" w:fill="auto"/>
            <w:vAlign w:val="top"/>
          </w:tcPr>
          <w:p>
            <w:pPr>
              <w:widowControl/>
              <w:jc w:val="left"/>
              <w:textAlignment w:val="top"/>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2409"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widowControl/>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社会效益指标</w:t>
            </w:r>
          </w:p>
        </w:tc>
        <w:tc>
          <w:tcPr>
            <w:tcW w:w="1985" w:type="dxa"/>
            <w:shd w:val="clear" w:color="auto" w:fill="auto"/>
            <w:vAlign w:val="top"/>
          </w:tcPr>
          <w:p>
            <w:pPr>
              <w:widowControl/>
              <w:jc w:val="left"/>
              <w:textAlignment w:val="top"/>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受益人口数量</w:t>
            </w:r>
          </w:p>
        </w:tc>
        <w:tc>
          <w:tcPr>
            <w:tcW w:w="3402" w:type="dxa"/>
            <w:shd w:val="clear" w:color="auto" w:fill="auto"/>
            <w:vAlign w:val="top"/>
          </w:tcPr>
          <w:p>
            <w:pPr>
              <w:widowControl/>
              <w:jc w:val="left"/>
              <w:textAlignment w:val="top"/>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受益人口数量</w:t>
            </w:r>
          </w:p>
        </w:tc>
        <w:tc>
          <w:tcPr>
            <w:tcW w:w="1843" w:type="dxa"/>
            <w:shd w:val="clear" w:color="auto" w:fill="auto"/>
            <w:vAlign w:val="center"/>
          </w:tcPr>
          <w:p>
            <w:pPr>
              <w:spacing w:line="584" w:lineRule="exact"/>
              <w:jc w:val="left"/>
              <w:rPr>
                <w:rFonts w:hint="default" w:ascii="Times New Roman" w:hAnsi="Times New Roman" w:eastAsia="仿宋_GB2312" w:cs="Times New Roman"/>
                <w:lang w:val="en-US" w:eastAsia="zh-CN"/>
              </w:rPr>
            </w:pPr>
            <w:r>
              <w:rPr>
                <w:rFonts w:hint="eastAsia" w:ascii="Times New Roman" w:hAnsi="Times New Roman" w:eastAsia="仿宋_GB2312" w:cs="Times New Roman"/>
                <w:lang w:eastAsia="zh-CN"/>
              </w:rPr>
              <w:t>》</w:t>
            </w:r>
            <w:r>
              <w:rPr>
                <w:rFonts w:hint="eastAsia" w:ascii="Times New Roman" w:hAnsi="Times New Roman" w:eastAsia="仿宋_GB2312" w:cs="Times New Roman"/>
                <w:lang w:val="en-US" w:eastAsia="zh-CN"/>
              </w:rPr>
              <w:t>7万人</w:t>
            </w:r>
          </w:p>
        </w:tc>
        <w:tc>
          <w:tcPr>
            <w:tcW w:w="2155" w:type="dxa"/>
            <w:shd w:val="clear" w:color="auto" w:fill="auto"/>
            <w:vAlign w:val="top"/>
          </w:tcPr>
          <w:p>
            <w:pPr>
              <w:widowControl/>
              <w:jc w:val="left"/>
              <w:textAlignment w:val="top"/>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widowControl/>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生态效益指标</w:t>
            </w:r>
          </w:p>
        </w:tc>
        <w:tc>
          <w:tcPr>
            <w:tcW w:w="1985" w:type="dxa"/>
            <w:shd w:val="clear" w:color="auto" w:fill="auto"/>
            <w:vAlign w:val="top"/>
          </w:tcPr>
          <w:p>
            <w:pPr>
              <w:widowControl/>
              <w:jc w:val="left"/>
              <w:textAlignment w:val="top"/>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环境提升情况</w:t>
            </w:r>
          </w:p>
        </w:tc>
        <w:tc>
          <w:tcPr>
            <w:tcW w:w="3402" w:type="dxa"/>
            <w:shd w:val="clear" w:color="auto" w:fill="auto"/>
            <w:vAlign w:val="top"/>
          </w:tcPr>
          <w:p>
            <w:pPr>
              <w:widowControl/>
              <w:jc w:val="left"/>
              <w:textAlignment w:val="top"/>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反映环境提升情况</w:t>
            </w:r>
          </w:p>
        </w:tc>
        <w:tc>
          <w:tcPr>
            <w:tcW w:w="1843" w:type="dxa"/>
            <w:shd w:val="clear" w:color="auto" w:fill="auto"/>
            <w:vAlign w:val="center"/>
          </w:tcPr>
          <w:p>
            <w:pPr>
              <w:spacing w:line="584" w:lineRule="exact"/>
              <w:jc w:val="left"/>
              <w:rPr>
                <w:rFonts w:hint="eastAsia" w:ascii="Times New Roman" w:hAnsi="Times New Roman" w:eastAsia="仿宋_GB2312" w:cs="Times New Roman"/>
                <w:lang w:val="en-US" w:eastAsia="zh-CN"/>
              </w:rPr>
            </w:pPr>
            <w:r>
              <w:rPr>
                <w:rFonts w:hint="eastAsia" w:ascii="Times New Roman" w:hAnsi="Times New Roman" w:eastAsia="仿宋_GB2312" w:cs="Times New Roman"/>
                <w:lang w:val="en-US" w:eastAsia="zh-CN"/>
              </w:rPr>
              <w:t>提升</w:t>
            </w:r>
          </w:p>
        </w:tc>
        <w:tc>
          <w:tcPr>
            <w:tcW w:w="2155" w:type="dxa"/>
            <w:shd w:val="clear" w:color="auto" w:fill="auto"/>
            <w:vAlign w:val="top"/>
          </w:tcPr>
          <w:p>
            <w:pPr>
              <w:widowControl/>
              <w:jc w:val="left"/>
              <w:textAlignment w:val="top"/>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widowControl/>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可持续影响指标</w:t>
            </w:r>
          </w:p>
        </w:tc>
        <w:tc>
          <w:tcPr>
            <w:tcW w:w="1985" w:type="dxa"/>
            <w:shd w:val="clear" w:color="auto" w:fill="auto"/>
            <w:vAlign w:val="top"/>
          </w:tcPr>
          <w:p>
            <w:pPr>
              <w:widowControl/>
              <w:jc w:val="left"/>
              <w:textAlignment w:val="top"/>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长效管理机制</w:t>
            </w:r>
          </w:p>
        </w:tc>
        <w:tc>
          <w:tcPr>
            <w:tcW w:w="3402" w:type="dxa"/>
            <w:shd w:val="clear" w:color="auto" w:fill="auto"/>
            <w:vAlign w:val="top"/>
          </w:tcPr>
          <w:p>
            <w:pPr>
              <w:widowControl/>
              <w:jc w:val="left"/>
              <w:textAlignment w:val="top"/>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反映长效管理机制是否健全</w:t>
            </w:r>
          </w:p>
        </w:tc>
        <w:tc>
          <w:tcPr>
            <w:tcW w:w="1843" w:type="dxa"/>
            <w:shd w:val="clear" w:color="auto" w:fill="auto"/>
            <w:vAlign w:val="center"/>
          </w:tcPr>
          <w:p>
            <w:pPr>
              <w:spacing w:line="584" w:lineRule="exact"/>
              <w:jc w:val="left"/>
              <w:rPr>
                <w:rFonts w:hint="default" w:ascii="Times New Roman" w:hAnsi="Times New Roman" w:eastAsia="仿宋_GB2312" w:cs="Times New Roman"/>
                <w:lang w:val="en-US" w:eastAsia="zh-CN"/>
              </w:rPr>
            </w:pPr>
            <w:r>
              <w:rPr>
                <w:rFonts w:hint="eastAsia" w:ascii="Times New Roman" w:hAnsi="Times New Roman" w:eastAsia="仿宋_GB2312" w:cs="Times New Roman"/>
                <w:lang w:val="en-US" w:eastAsia="zh-CN"/>
              </w:rPr>
              <w:t>健全</w:t>
            </w:r>
          </w:p>
        </w:tc>
        <w:tc>
          <w:tcPr>
            <w:tcW w:w="2155" w:type="dxa"/>
            <w:shd w:val="clear" w:color="auto" w:fill="auto"/>
            <w:vAlign w:val="top"/>
          </w:tcPr>
          <w:p>
            <w:pPr>
              <w:widowControl/>
              <w:jc w:val="left"/>
              <w:textAlignment w:val="top"/>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《廊坊市人民政府办公室关于严格农村生活垃圾管理的通知》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2409"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widowControl/>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服务对象满意度指标</w:t>
            </w:r>
          </w:p>
        </w:tc>
        <w:tc>
          <w:tcPr>
            <w:tcW w:w="1985" w:type="dxa"/>
            <w:shd w:val="clear" w:color="auto" w:fill="auto"/>
            <w:vAlign w:val="top"/>
          </w:tcPr>
          <w:p>
            <w:pPr>
              <w:widowControl/>
              <w:jc w:val="left"/>
              <w:textAlignment w:val="top"/>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群众满意度</w:t>
            </w:r>
          </w:p>
        </w:tc>
        <w:tc>
          <w:tcPr>
            <w:tcW w:w="3402" w:type="dxa"/>
            <w:shd w:val="clear" w:color="auto" w:fill="auto"/>
            <w:vAlign w:val="top"/>
          </w:tcPr>
          <w:p>
            <w:pPr>
              <w:widowControl/>
              <w:jc w:val="left"/>
              <w:textAlignment w:val="top"/>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反映群众满意度</w:t>
            </w:r>
          </w:p>
        </w:tc>
        <w:tc>
          <w:tcPr>
            <w:tcW w:w="1843" w:type="dxa"/>
            <w:shd w:val="clear" w:color="auto" w:fill="auto"/>
            <w:vAlign w:val="center"/>
          </w:tcPr>
          <w:p>
            <w:pPr>
              <w:spacing w:line="584" w:lineRule="exact"/>
              <w:jc w:val="left"/>
              <w:rPr>
                <w:rFonts w:hint="default" w:ascii="Times New Roman" w:hAnsi="Times New Roman" w:eastAsia="仿宋_GB2312" w:cs="Times New Roman"/>
                <w:lang w:val="en-US"/>
              </w:rPr>
            </w:pPr>
            <w:r>
              <w:rPr>
                <w:rFonts w:hint="eastAsia" w:ascii="宋体" w:hAnsi="宋体" w:eastAsia="宋体" w:cs="宋体"/>
                <w:i w:val="0"/>
                <w:iCs w:val="0"/>
                <w:color w:val="000000"/>
                <w:kern w:val="0"/>
                <w:sz w:val="18"/>
                <w:szCs w:val="18"/>
                <w:u w:val="none"/>
                <w:lang w:val="en-US" w:eastAsia="zh-CN"/>
              </w:rPr>
              <w:t>≥90%</w:t>
            </w:r>
          </w:p>
        </w:tc>
        <w:tc>
          <w:tcPr>
            <w:tcW w:w="2155" w:type="dxa"/>
            <w:shd w:val="clear" w:color="auto" w:fill="auto"/>
            <w:vAlign w:val="top"/>
          </w:tcPr>
          <w:p>
            <w:pPr>
              <w:widowControl/>
              <w:jc w:val="left"/>
              <w:textAlignment w:val="top"/>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实际调查</w:t>
            </w:r>
          </w:p>
        </w:tc>
      </w:tr>
    </w:tbl>
    <w:p>
      <w:pPr>
        <w:spacing w:line="584" w:lineRule="exact"/>
        <w:ind w:firstLine="560" w:firstLineChars="200"/>
        <w:jc w:val="left"/>
        <w:outlineLvl w:val="1"/>
        <w:rPr>
          <w:rFonts w:ascii="Times New Roman" w:hAnsi="Times New Roman" w:eastAsia="仿宋_GB2312" w:cs="Times New Roman"/>
          <w:sz w:val="28"/>
        </w:rPr>
      </w:pPr>
      <w:r>
        <w:rPr>
          <w:rFonts w:ascii="Times New Roman" w:hAnsi="Times New Roman" w:eastAsia="仿宋_GB2312" w:cs="Times New Roman"/>
          <w:sz w:val="28"/>
        </w:rPr>
        <w:t>1.</w:t>
      </w:r>
      <w:r>
        <w:rPr>
          <w:rFonts w:hint="eastAsia" w:ascii="Times New Roman" w:hAnsi="Times New Roman" w:eastAsia="仿宋_GB2312" w:cs="Times New Roman"/>
          <w:sz w:val="28"/>
          <w:lang w:val="en-US" w:eastAsia="zh-CN"/>
        </w:rPr>
        <w:t xml:space="preserve"> 2023年农村环境整治经费</w:t>
      </w:r>
      <w:r>
        <w:rPr>
          <w:rFonts w:ascii="Times New Roman" w:hAnsi="Times New Roman" w:eastAsia="仿宋_GB2312" w:cs="Times New Roman"/>
          <w:sz w:val="28"/>
        </w:rPr>
        <w:t>绩效目标表</w:t>
      </w:r>
    </w:p>
    <w:p>
      <w:pPr>
        <w:spacing w:line="584" w:lineRule="exact"/>
        <w:ind w:firstLine="420" w:firstLineChars="200"/>
        <w:jc w:val="center"/>
        <w:rPr>
          <w:rFonts w:ascii="Times New Roman" w:hAnsi="Times New Roman" w:eastAsia="仿宋_GB2312" w:cs="Times New Roman"/>
        </w:rPr>
      </w:pPr>
    </w:p>
    <w:p>
      <w:pPr>
        <w:spacing w:line="584" w:lineRule="exact"/>
        <w:ind w:firstLine="560" w:firstLineChars="200"/>
        <w:jc w:val="left"/>
        <w:outlineLvl w:val="1"/>
        <w:rPr>
          <w:rFonts w:ascii="Times New Roman" w:hAnsi="Times New Roman" w:eastAsia="仿宋_GB2312" w:cs="Times New Roman"/>
          <w:sz w:val="28"/>
        </w:rPr>
      </w:pPr>
      <w:r>
        <w:rPr>
          <w:rFonts w:ascii="Times New Roman" w:hAnsi="Times New Roman" w:eastAsia="仿宋_GB2312" w:cs="Times New Roman"/>
          <w:sz w:val="28"/>
        </w:rPr>
        <w:t>2.</w:t>
      </w:r>
      <w:r>
        <w:rPr>
          <w:rFonts w:hint="eastAsia" w:ascii="Times New Roman" w:hAnsi="Times New Roman" w:eastAsia="仿宋_GB2312" w:cs="Times New Roman"/>
          <w:sz w:val="28"/>
          <w:lang w:val="en-US" w:eastAsia="zh-CN"/>
        </w:rPr>
        <w:t>2023年乡镇武装部武装工作经费</w:t>
      </w:r>
      <w:r>
        <w:rPr>
          <w:rFonts w:ascii="Times New Roman" w:hAnsi="Times New Roman" w:eastAsia="仿宋_GB2312" w:cs="Times New Roman"/>
          <w:sz w:val="28"/>
        </w:rPr>
        <w:t>绩效目标表</w:t>
      </w:r>
    </w:p>
    <w:p>
      <w:pPr>
        <w:spacing w:line="584" w:lineRule="exact"/>
        <w:ind w:firstLine="420" w:firstLineChars="200"/>
        <w:jc w:val="center"/>
        <w:rPr>
          <w:rFonts w:ascii="Times New Roman" w:hAnsi="Times New Roman" w:eastAsia="仿宋_GB2312" w:cs="Times New Roman"/>
        </w:rPr>
      </w:pPr>
    </w:p>
    <w:tbl>
      <w:tblPr>
        <w:tblStyle w:val="9"/>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584" w:lineRule="exact"/>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保障完成国防动员宣传教育、征兵、应急抢险等工作任务</w:t>
            </w:r>
          </w:p>
          <w:p>
            <w:pPr>
              <w:spacing w:line="584" w:lineRule="exact"/>
              <w:rPr>
                <w:rFonts w:ascii="Times New Roman" w:hAnsi="Times New Roman" w:eastAsia="仿宋_GB2312" w:cs="Times New Roman"/>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产出指标</w:t>
            </w:r>
          </w:p>
        </w:tc>
        <w:tc>
          <w:tcPr>
            <w:tcW w:w="2268" w:type="dxa"/>
            <w:shd w:val="clear" w:color="auto" w:fill="auto"/>
            <w:vAlign w:val="center"/>
          </w:tcPr>
          <w:p>
            <w:pPr>
              <w:widowControl/>
              <w:jc w:val="left"/>
              <w:textAlignment w:val="center"/>
              <w:rPr>
                <w:rFonts w:hint="eastAsia" w:ascii="宋体" w:hAnsi="宋体" w:cs="宋体" w:eastAsiaTheme="minorEastAsia"/>
                <w:i w:val="0"/>
                <w:iCs w:val="0"/>
                <w:color w:val="000000"/>
                <w:kern w:val="2"/>
                <w:sz w:val="18"/>
                <w:szCs w:val="18"/>
                <w:u w:val="none"/>
                <w:lang w:val="en-US" w:eastAsia="zh-CN" w:bidi="ar-SA"/>
              </w:rPr>
            </w:pPr>
            <w:r>
              <w:rPr>
                <w:rFonts w:hint="eastAsia" w:ascii="宋体" w:hAnsi="宋体" w:cs="宋体"/>
                <w:i w:val="0"/>
                <w:iCs w:val="0"/>
                <w:color w:val="000000"/>
                <w:sz w:val="18"/>
                <w:szCs w:val="18"/>
                <w:u w:val="none"/>
                <w:lang w:val="en-US" w:eastAsia="zh-CN"/>
              </w:rPr>
              <w:t>数量指标</w:t>
            </w:r>
          </w:p>
        </w:tc>
        <w:tc>
          <w:tcPr>
            <w:tcW w:w="1985" w:type="dxa"/>
            <w:shd w:val="clear" w:color="auto" w:fill="auto"/>
            <w:vAlign w:val="top"/>
          </w:tcPr>
          <w:p>
            <w:pPr>
              <w:widowControl/>
              <w:jc w:val="left"/>
              <w:textAlignment w:val="center"/>
              <w:rPr>
                <w:rFonts w:hint="eastAsia" w:ascii="宋体" w:hAnsi="宋体" w:cs="宋体" w:eastAsiaTheme="minorEastAsia"/>
                <w:i w:val="0"/>
                <w:iCs w:val="0"/>
                <w:color w:val="000000"/>
                <w:kern w:val="2"/>
                <w:sz w:val="18"/>
                <w:szCs w:val="18"/>
                <w:u w:val="none"/>
                <w:lang w:val="en-US" w:eastAsia="zh-CN" w:bidi="ar-SA"/>
              </w:rPr>
            </w:pPr>
            <w:r>
              <w:rPr>
                <w:rFonts w:hint="default" w:ascii="宋体" w:hAnsi="宋体" w:cs="宋体"/>
                <w:i w:val="0"/>
                <w:iCs w:val="0"/>
                <w:color w:val="000000"/>
                <w:sz w:val="18"/>
                <w:szCs w:val="18"/>
                <w:u w:val="none"/>
                <w:lang w:val="en-US" w:eastAsia="zh-CN"/>
              </w:rPr>
              <w:t>民兵训练人员数量</w:t>
            </w:r>
          </w:p>
        </w:tc>
        <w:tc>
          <w:tcPr>
            <w:tcW w:w="3402" w:type="dxa"/>
            <w:shd w:val="clear" w:color="auto" w:fill="auto"/>
            <w:vAlign w:val="top"/>
          </w:tcPr>
          <w:p>
            <w:pPr>
              <w:widowControl/>
              <w:jc w:val="left"/>
              <w:textAlignment w:val="center"/>
              <w:rPr>
                <w:rFonts w:hint="eastAsia" w:ascii="宋体" w:hAnsi="宋体" w:cs="宋体" w:eastAsiaTheme="minorEastAsia"/>
                <w:i w:val="0"/>
                <w:iCs w:val="0"/>
                <w:color w:val="000000"/>
                <w:kern w:val="2"/>
                <w:sz w:val="18"/>
                <w:szCs w:val="18"/>
                <w:u w:val="none"/>
                <w:lang w:val="en-US" w:eastAsia="zh-CN" w:bidi="ar-SA"/>
              </w:rPr>
            </w:pPr>
            <w:r>
              <w:rPr>
                <w:rFonts w:hint="default" w:ascii="宋体" w:hAnsi="宋体" w:cs="宋体"/>
                <w:i w:val="0"/>
                <w:iCs w:val="0"/>
                <w:color w:val="000000"/>
                <w:sz w:val="18"/>
                <w:szCs w:val="18"/>
                <w:u w:val="none"/>
                <w:lang w:val="en-US" w:eastAsia="zh-CN"/>
              </w:rPr>
              <w:t>反映民兵训练人员数量</w:t>
            </w:r>
          </w:p>
        </w:tc>
        <w:tc>
          <w:tcPr>
            <w:tcW w:w="1843" w:type="dxa"/>
            <w:shd w:val="clear" w:color="auto" w:fill="auto"/>
            <w:vAlign w:val="top"/>
          </w:tcPr>
          <w:p>
            <w:pPr>
              <w:widowControl/>
              <w:jc w:val="left"/>
              <w:textAlignment w:val="center"/>
              <w:rPr>
                <w:rFonts w:hint="default" w:ascii="宋体" w:hAnsi="宋体" w:cs="宋体" w:eastAsiaTheme="minorEastAsia"/>
                <w:i w:val="0"/>
                <w:iCs w:val="0"/>
                <w:color w:val="000000"/>
                <w:kern w:val="2"/>
                <w:sz w:val="18"/>
                <w:szCs w:val="18"/>
                <w:u w:val="none"/>
                <w:lang w:val="en-US" w:eastAsia="zh-CN" w:bidi="ar-SA"/>
              </w:rPr>
            </w:pPr>
            <w:r>
              <w:rPr>
                <w:rFonts w:hint="default" w:ascii="宋体" w:hAnsi="宋体" w:cs="宋体"/>
                <w:i w:val="0"/>
                <w:iCs w:val="0"/>
                <w:color w:val="000000"/>
                <w:sz w:val="18"/>
                <w:szCs w:val="18"/>
                <w:u w:val="none"/>
                <w:lang w:val="en-US" w:eastAsia="zh-CN"/>
              </w:rPr>
              <w:t>≥</w:t>
            </w:r>
            <w:r>
              <w:rPr>
                <w:rFonts w:hint="eastAsia" w:ascii="宋体" w:hAnsi="宋体" w:cs="宋体"/>
                <w:i w:val="0"/>
                <w:iCs w:val="0"/>
                <w:color w:val="000000"/>
                <w:sz w:val="18"/>
                <w:szCs w:val="18"/>
                <w:u w:val="none"/>
                <w:lang w:val="en-US" w:eastAsia="zh-CN"/>
              </w:rPr>
              <w:t>100人</w:t>
            </w:r>
          </w:p>
        </w:tc>
        <w:tc>
          <w:tcPr>
            <w:tcW w:w="2155" w:type="dxa"/>
            <w:shd w:val="clear" w:color="auto" w:fill="auto"/>
            <w:vAlign w:val="top"/>
          </w:tcPr>
          <w:p>
            <w:pPr>
              <w:widowControl/>
              <w:jc w:val="left"/>
              <w:textAlignment w:val="center"/>
              <w:rPr>
                <w:rFonts w:hint="eastAsia" w:ascii="宋体" w:hAnsi="宋体" w:cs="宋体" w:eastAsiaTheme="minorEastAsia"/>
                <w:i w:val="0"/>
                <w:iCs w:val="0"/>
                <w:color w:val="000000"/>
                <w:kern w:val="2"/>
                <w:sz w:val="18"/>
                <w:szCs w:val="18"/>
                <w:u w:val="none"/>
                <w:lang w:val="en-US" w:eastAsia="zh-CN" w:bidi="ar-SA"/>
              </w:rPr>
            </w:pPr>
            <w:r>
              <w:rPr>
                <w:rFonts w:hint="default" w:ascii="宋体" w:hAnsi="宋体" w:cs="宋体"/>
                <w:i w:val="0"/>
                <w:iCs w:val="0"/>
                <w:color w:val="000000"/>
                <w:sz w:val="18"/>
                <w:szCs w:val="18"/>
                <w:u w:val="none"/>
                <w:lang w:val="en-US" w:eastAsia="zh-CN"/>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b/>
              </w:rPr>
            </w:pPr>
          </w:p>
        </w:tc>
        <w:tc>
          <w:tcPr>
            <w:tcW w:w="2268" w:type="dxa"/>
            <w:shd w:val="clear" w:color="auto" w:fill="auto"/>
            <w:vAlign w:val="center"/>
          </w:tcPr>
          <w:p>
            <w:pPr>
              <w:widowControl/>
              <w:jc w:val="left"/>
              <w:textAlignment w:val="center"/>
              <w:rPr>
                <w:rFonts w:hint="eastAsia" w:ascii="宋体" w:hAnsi="宋体" w:cs="宋体" w:eastAsiaTheme="minorEastAsia"/>
                <w:i w:val="0"/>
                <w:iCs w:val="0"/>
                <w:color w:val="000000"/>
                <w:kern w:val="2"/>
                <w:sz w:val="18"/>
                <w:szCs w:val="18"/>
                <w:u w:val="none"/>
                <w:lang w:val="en-US" w:eastAsia="zh-CN" w:bidi="ar-SA"/>
              </w:rPr>
            </w:pPr>
            <w:r>
              <w:rPr>
                <w:rFonts w:hint="eastAsia" w:ascii="宋体" w:hAnsi="宋体" w:cs="宋体"/>
                <w:i w:val="0"/>
                <w:iCs w:val="0"/>
                <w:color w:val="000000"/>
                <w:sz w:val="18"/>
                <w:szCs w:val="18"/>
                <w:u w:val="none"/>
                <w:lang w:val="en-US" w:eastAsia="zh-CN"/>
              </w:rPr>
              <w:t>质量指标</w:t>
            </w:r>
          </w:p>
        </w:tc>
        <w:tc>
          <w:tcPr>
            <w:tcW w:w="1985" w:type="dxa"/>
            <w:shd w:val="clear" w:color="auto" w:fill="auto"/>
            <w:vAlign w:val="top"/>
          </w:tcPr>
          <w:p>
            <w:pPr>
              <w:widowControl/>
              <w:jc w:val="left"/>
              <w:textAlignment w:val="center"/>
              <w:rPr>
                <w:rFonts w:hint="eastAsia" w:ascii="宋体" w:hAnsi="宋体" w:cs="宋体" w:eastAsiaTheme="minorEastAsia"/>
                <w:i w:val="0"/>
                <w:iCs w:val="0"/>
                <w:color w:val="000000"/>
                <w:kern w:val="2"/>
                <w:sz w:val="18"/>
                <w:szCs w:val="18"/>
                <w:u w:val="none"/>
                <w:lang w:val="en-US" w:eastAsia="zh-CN" w:bidi="ar-SA"/>
              </w:rPr>
            </w:pPr>
            <w:r>
              <w:rPr>
                <w:rFonts w:hint="default" w:ascii="宋体" w:hAnsi="宋体" w:cs="宋体"/>
                <w:i w:val="0"/>
                <w:iCs w:val="0"/>
                <w:color w:val="000000"/>
                <w:sz w:val="18"/>
                <w:szCs w:val="18"/>
                <w:u w:val="none"/>
                <w:lang w:val="en-US" w:eastAsia="zh-CN"/>
              </w:rPr>
              <w:t>民兵训练质量</w:t>
            </w:r>
          </w:p>
        </w:tc>
        <w:tc>
          <w:tcPr>
            <w:tcW w:w="3402" w:type="dxa"/>
            <w:shd w:val="clear" w:color="auto" w:fill="auto"/>
            <w:vAlign w:val="top"/>
          </w:tcPr>
          <w:p>
            <w:pPr>
              <w:widowControl/>
              <w:jc w:val="left"/>
              <w:textAlignment w:val="center"/>
              <w:rPr>
                <w:rFonts w:hint="eastAsia" w:ascii="宋体" w:hAnsi="宋体" w:cs="宋体" w:eastAsiaTheme="minorEastAsia"/>
                <w:i w:val="0"/>
                <w:iCs w:val="0"/>
                <w:color w:val="000000"/>
                <w:kern w:val="2"/>
                <w:sz w:val="18"/>
                <w:szCs w:val="18"/>
                <w:u w:val="none"/>
                <w:lang w:val="en-US" w:eastAsia="zh-CN" w:bidi="ar-SA"/>
              </w:rPr>
            </w:pPr>
            <w:r>
              <w:rPr>
                <w:rFonts w:hint="default" w:ascii="宋体" w:hAnsi="宋体" w:cs="宋体"/>
                <w:i w:val="0"/>
                <w:iCs w:val="0"/>
                <w:color w:val="000000"/>
                <w:sz w:val="18"/>
                <w:szCs w:val="18"/>
                <w:u w:val="none"/>
                <w:lang w:val="en-US" w:eastAsia="zh-CN"/>
              </w:rPr>
              <w:t>反映民兵训练质量</w:t>
            </w:r>
          </w:p>
        </w:tc>
        <w:tc>
          <w:tcPr>
            <w:tcW w:w="1843" w:type="dxa"/>
            <w:shd w:val="clear" w:color="auto" w:fill="auto"/>
            <w:vAlign w:val="top"/>
          </w:tcPr>
          <w:p>
            <w:pPr>
              <w:widowControl/>
              <w:jc w:val="left"/>
              <w:textAlignment w:val="center"/>
              <w:rPr>
                <w:rFonts w:ascii="Times New Roman" w:hAnsi="Times New Roman" w:eastAsia="仿宋_GB2312" w:cs="Times New Roman"/>
              </w:rPr>
            </w:pPr>
            <w:r>
              <w:rPr>
                <w:rFonts w:hint="default" w:ascii="宋体" w:hAnsi="宋体" w:cs="宋体"/>
                <w:i w:val="0"/>
                <w:iCs w:val="0"/>
                <w:color w:val="000000"/>
                <w:sz w:val="18"/>
                <w:szCs w:val="18"/>
                <w:u w:val="none"/>
                <w:lang w:val="en-US" w:eastAsia="zh-CN"/>
              </w:rPr>
              <w:t>符合上级</w:t>
            </w:r>
            <w:r>
              <w:rPr>
                <w:rFonts w:hint="eastAsia" w:ascii="宋体" w:hAnsi="宋体" w:cs="宋体"/>
                <w:i w:val="0"/>
                <w:iCs w:val="0"/>
                <w:color w:val="000000"/>
                <w:sz w:val="18"/>
                <w:szCs w:val="18"/>
                <w:u w:val="none"/>
                <w:lang w:val="en-US" w:eastAsia="zh-CN"/>
              </w:rPr>
              <w:t>单位</w:t>
            </w:r>
            <w:r>
              <w:rPr>
                <w:rFonts w:hint="default" w:ascii="宋体" w:hAnsi="宋体" w:cs="宋体"/>
                <w:i w:val="0"/>
                <w:iCs w:val="0"/>
                <w:color w:val="000000"/>
                <w:sz w:val="18"/>
                <w:szCs w:val="18"/>
                <w:u w:val="none"/>
                <w:lang w:val="en-US" w:eastAsia="zh-CN"/>
              </w:rPr>
              <w:t>训练要求</w:t>
            </w:r>
          </w:p>
        </w:tc>
        <w:tc>
          <w:tcPr>
            <w:tcW w:w="2155" w:type="dxa"/>
            <w:shd w:val="clear" w:color="auto" w:fill="auto"/>
            <w:vAlign w:val="top"/>
          </w:tcPr>
          <w:p>
            <w:pPr>
              <w:widowControl/>
              <w:jc w:val="left"/>
              <w:textAlignment w:val="center"/>
              <w:rPr>
                <w:rFonts w:hint="eastAsia" w:ascii="宋体" w:hAnsi="宋体" w:cs="宋体" w:eastAsiaTheme="minorEastAsia"/>
                <w:i w:val="0"/>
                <w:iCs w:val="0"/>
                <w:color w:val="000000"/>
                <w:kern w:val="2"/>
                <w:sz w:val="18"/>
                <w:szCs w:val="18"/>
                <w:u w:val="none"/>
                <w:lang w:val="en-US" w:eastAsia="zh-CN" w:bidi="ar-SA"/>
              </w:rPr>
            </w:pPr>
            <w:r>
              <w:rPr>
                <w:rFonts w:hint="default" w:ascii="宋体" w:hAnsi="宋体" w:cs="宋体"/>
                <w:i w:val="0"/>
                <w:iCs w:val="0"/>
                <w:color w:val="000000"/>
                <w:sz w:val="18"/>
                <w:szCs w:val="18"/>
                <w:u w:val="none"/>
                <w:lang w:val="en-US" w:eastAsia="zh-CN"/>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b/>
              </w:rPr>
            </w:pPr>
          </w:p>
        </w:tc>
        <w:tc>
          <w:tcPr>
            <w:tcW w:w="2268" w:type="dxa"/>
            <w:shd w:val="clear" w:color="auto" w:fill="auto"/>
            <w:vAlign w:val="center"/>
          </w:tcPr>
          <w:p>
            <w:pPr>
              <w:widowControl/>
              <w:jc w:val="left"/>
              <w:textAlignment w:val="center"/>
              <w:rPr>
                <w:rFonts w:hint="eastAsia" w:ascii="宋体" w:hAnsi="宋体" w:cs="宋体" w:eastAsiaTheme="minorEastAsia"/>
                <w:i w:val="0"/>
                <w:iCs w:val="0"/>
                <w:color w:val="000000"/>
                <w:kern w:val="2"/>
                <w:sz w:val="18"/>
                <w:szCs w:val="18"/>
                <w:u w:val="none"/>
                <w:lang w:val="en-US" w:eastAsia="zh-CN" w:bidi="ar-SA"/>
              </w:rPr>
            </w:pPr>
            <w:r>
              <w:rPr>
                <w:rFonts w:hint="eastAsia" w:ascii="宋体" w:hAnsi="宋体" w:cs="宋体"/>
                <w:i w:val="0"/>
                <w:iCs w:val="0"/>
                <w:color w:val="000000"/>
                <w:sz w:val="18"/>
                <w:szCs w:val="18"/>
                <w:u w:val="none"/>
                <w:lang w:val="en-US" w:eastAsia="zh-CN"/>
              </w:rPr>
              <w:t>时效指标</w:t>
            </w:r>
          </w:p>
        </w:tc>
        <w:tc>
          <w:tcPr>
            <w:tcW w:w="1985" w:type="dxa"/>
            <w:shd w:val="clear" w:color="auto" w:fill="auto"/>
            <w:vAlign w:val="top"/>
          </w:tcPr>
          <w:p>
            <w:pPr>
              <w:widowControl/>
              <w:jc w:val="left"/>
              <w:textAlignment w:val="center"/>
              <w:rPr>
                <w:rFonts w:hint="eastAsia" w:ascii="宋体" w:hAnsi="宋体" w:cs="宋体" w:eastAsiaTheme="minorEastAsia"/>
                <w:i w:val="0"/>
                <w:iCs w:val="0"/>
                <w:color w:val="000000"/>
                <w:kern w:val="2"/>
                <w:sz w:val="18"/>
                <w:szCs w:val="18"/>
                <w:u w:val="none"/>
                <w:lang w:val="en-US" w:eastAsia="zh-CN" w:bidi="ar-SA"/>
              </w:rPr>
            </w:pPr>
            <w:r>
              <w:rPr>
                <w:rFonts w:hint="default" w:ascii="宋体" w:hAnsi="宋体" w:cs="宋体"/>
                <w:i w:val="0"/>
                <w:iCs w:val="0"/>
                <w:color w:val="000000"/>
                <w:sz w:val="18"/>
                <w:szCs w:val="18"/>
                <w:u w:val="none"/>
                <w:lang w:val="en-US" w:eastAsia="zh-CN"/>
              </w:rPr>
              <w:t>征兵时间</w:t>
            </w:r>
          </w:p>
        </w:tc>
        <w:tc>
          <w:tcPr>
            <w:tcW w:w="3402" w:type="dxa"/>
            <w:shd w:val="clear" w:color="auto" w:fill="auto"/>
            <w:vAlign w:val="top"/>
          </w:tcPr>
          <w:p>
            <w:pPr>
              <w:widowControl/>
              <w:jc w:val="left"/>
              <w:textAlignment w:val="center"/>
              <w:rPr>
                <w:rFonts w:hint="eastAsia" w:ascii="宋体" w:hAnsi="宋体" w:cs="宋体" w:eastAsiaTheme="minorEastAsia"/>
                <w:i w:val="0"/>
                <w:iCs w:val="0"/>
                <w:color w:val="000000"/>
                <w:kern w:val="2"/>
                <w:sz w:val="18"/>
                <w:szCs w:val="18"/>
                <w:u w:val="none"/>
                <w:lang w:val="en-US" w:eastAsia="zh-CN" w:bidi="ar-SA"/>
              </w:rPr>
            </w:pPr>
            <w:r>
              <w:rPr>
                <w:rFonts w:hint="default" w:ascii="宋体" w:hAnsi="宋体" w:cs="宋体"/>
                <w:i w:val="0"/>
                <w:iCs w:val="0"/>
                <w:color w:val="000000"/>
                <w:sz w:val="18"/>
                <w:szCs w:val="18"/>
                <w:u w:val="none"/>
                <w:lang w:val="en-US" w:eastAsia="zh-CN"/>
              </w:rPr>
              <w:t>反映春节秋季征兵时间</w:t>
            </w:r>
          </w:p>
        </w:tc>
        <w:tc>
          <w:tcPr>
            <w:tcW w:w="1843" w:type="dxa"/>
            <w:shd w:val="clear" w:color="auto" w:fill="auto"/>
            <w:vAlign w:val="top"/>
          </w:tcPr>
          <w:p>
            <w:pPr>
              <w:widowControl/>
              <w:jc w:val="left"/>
              <w:textAlignment w:val="center"/>
              <w:rPr>
                <w:rFonts w:ascii="Times New Roman" w:hAnsi="Times New Roman" w:eastAsia="仿宋_GB2312" w:cs="Times New Roman"/>
              </w:rPr>
            </w:pPr>
            <w:r>
              <w:rPr>
                <w:rFonts w:hint="default" w:ascii="宋体" w:hAnsi="宋体" w:cs="宋体"/>
                <w:i w:val="0"/>
                <w:iCs w:val="0"/>
                <w:color w:val="000000"/>
                <w:sz w:val="18"/>
                <w:szCs w:val="18"/>
                <w:u w:val="none"/>
                <w:lang w:val="en-US" w:eastAsia="zh-CN"/>
              </w:rPr>
              <w:t>根据上级</w:t>
            </w:r>
            <w:r>
              <w:rPr>
                <w:rFonts w:hint="eastAsia" w:ascii="宋体" w:hAnsi="宋体" w:cs="宋体"/>
                <w:i w:val="0"/>
                <w:iCs w:val="0"/>
                <w:color w:val="000000"/>
                <w:sz w:val="18"/>
                <w:szCs w:val="18"/>
                <w:u w:val="none"/>
                <w:lang w:val="en-US" w:eastAsia="zh-CN"/>
              </w:rPr>
              <w:t>单位</w:t>
            </w:r>
            <w:r>
              <w:rPr>
                <w:rFonts w:hint="default" w:ascii="宋体" w:hAnsi="宋体" w:cs="宋体"/>
                <w:i w:val="0"/>
                <w:iCs w:val="0"/>
                <w:color w:val="000000"/>
                <w:sz w:val="18"/>
                <w:szCs w:val="18"/>
                <w:u w:val="none"/>
                <w:lang w:val="en-US" w:eastAsia="zh-CN"/>
              </w:rPr>
              <w:t>规定时限完成</w:t>
            </w:r>
          </w:p>
        </w:tc>
        <w:tc>
          <w:tcPr>
            <w:tcW w:w="2155" w:type="dxa"/>
            <w:shd w:val="clear" w:color="auto" w:fill="auto"/>
            <w:vAlign w:val="top"/>
          </w:tcPr>
          <w:p>
            <w:pPr>
              <w:widowControl/>
              <w:jc w:val="left"/>
              <w:textAlignment w:val="center"/>
              <w:rPr>
                <w:rFonts w:hint="eastAsia" w:ascii="宋体" w:hAnsi="宋体" w:cs="宋体" w:eastAsiaTheme="minorEastAsia"/>
                <w:i w:val="0"/>
                <w:iCs w:val="0"/>
                <w:color w:val="000000"/>
                <w:kern w:val="2"/>
                <w:sz w:val="18"/>
                <w:szCs w:val="18"/>
                <w:u w:val="none"/>
                <w:lang w:val="en-US" w:eastAsia="zh-CN" w:bidi="ar-SA"/>
              </w:rPr>
            </w:pPr>
            <w:r>
              <w:rPr>
                <w:rFonts w:hint="default" w:ascii="宋体" w:hAnsi="宋体" w:cs="宋体"/>
                <w:i w:val="0"/>
                <w:iCs w:val="0"/>
                <w:color w:val="000000"/>
                <w:sz w:val="18"/>
                <w:szCs w:val="18"/>
                <w:u w:val="none"/>
                <w:lang w:val="en-US" w:eastAsia="zh-CN"/>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b/>
              </w:rPr>
            </w:pPr>
          </w:p>
        </w:tc>
        <w:tc>
          <w:tcPr>
            <w:tcW w:w="2268" w:type="dxa"/>
            <w:shd w:val="clear" w:color="auto" w:fill="auto"/>
            <w:vAlign w:val="center"/>
          </w:tcPr>
          <w:p>
            <w:pPr>
              <w:widowControl/>
              <w:jc w:val="left"/>
              <w:textAlignment w:val="center"/>
              <w:rPr>
                <w:rFonts w:hint="eastAsia" w:ascii="宋体" w:hAnsi="宋体" w:cs="宋体" w:eastAsiaTheme="minorEastAsia"/>
                <w:i w:val="0"/>
                <w:iCs w:val="0"/>
                <w:color w:val="000000"/>
                <w:kern w:val="2"/>
                <w:sz w:val="18"/>
                <w:szCs w:val="18"/>
                <w:u w:val="none"/>
                <w:lang w:val="en-US" w:eastAsia="zh-CN" w:bidi="ar-SA"/>
              </w:rPr>
            </w:pPr>
            <w:r>
              <w:rPr>
                <w:rFonts w:hint="eastAsia" w:ascii="宋体" w:hAnsi="宋体" w:cs="宋体"/>
                <w:i w:val="0"/>
                <w:iCs w:val="0"/>
                <w:color w:val="000000"/>
                <w:sz w:val="18"/>
                <w:szCs w:val="18"/>
                <w:u w:val="none"/>
                <w:lang w:val="en-US" w:eastAsia="zh-CN"/>
              </w:rPr>
              <w:t>成本指标</w:t>
            </w:r>
          </w:p>
        </w:tc>
        <w:tc>
          <w:tcPr>
            <w:tcW w:w="1985" w:type="dxa"/>
            <w:shd w:val="clear" w:color="auto" w:fill="auto"/>
            <w:vAlign w:val="top"/>
          </w:tcPr>
          <w:p>
            <w:pPr>
              <w:widowControl/>
              <w:jc w:val="left"/>
              <w:textAlignment w:val="center"/>
              <w:rPr>
                <w:rFonts w:hint="eastAsia" w:ascii="宋体" w:hAnsi="宋体" w:cs="宋体" w:eastAsiaTheme="minorEastAsia"/>
                <w:i w:val="0"/>
                <w:iCs w:val="0"/>
                <w:color w:val="000000"/>
                <w:kern w:val="2"/>
                <w:sz w:val="18"/>
                <w:szCs w:val="18"/>
                <w:u w:val="none"/>
                <w:lang w:val="en-US" w:eastAsia="zh-CN" w:bidi="ar-SA"/>
              </w:rPr>
            </w:pPr>
            <w:r>
              <w:rPr>
                <w:rFonts w:hint="default" w:ascii="宋体" w:hAnsi="宋体" w:cs="宋体"/>
                <w:i w:val="0"/>
                <w:iCs w:val="0"/>
                <w:color w:val="000000"/>
                <w:sz w:val="18"/>
                <w:szCs w:val="18"/>
                <w:u w:val="none"/>
                <w:lang w:val="en-US" w:eastAsia="zh-CN"/>
              </w:rPr>
              <w:t>战备、训练物资更新补充</w:t>
            </w:r>
          </w:p>
        </w:tc>
        <w:tc>
          <w:tcPr>
            <w:tcW w:w="3402" w:type="dxa"/>
            <w:shd w:val="clear" w:color="auto" w:fill="auto"/>
            <w:vAlign w:val="top"/>
          </w:tcPr>
          <w:p>
            <w:pPr>
              <w:widowControl/>
              <w:jc w:val="left"/>
              <w:textAlignment w:val="center"/>
              <w:rPr>
                <w:rFonts w:hint="eastAsia" w:ascii="宋体" w:hAnsi="宋体" w:cs="宋体" w:eastAsiaTheme="minorEastAsia"/>
                <w:i w:val="0"/>
                <w:iCs w:val="0"/>
                <w:color w:val="000000"/>
                <w:kern w:val="2"/>
                <w:sz w:val="18"/>
                <w:szCs w:val="18"/>
                <w:u w:val="none"/>
                <w:lang w:val="en-US" w:eastAsia="zh-CN" w:bidi="ar-SA"/>
              </w:rPr>
            </w:pPr>
            <w:r>
              <w:rPr>
                <w:rFonts w:hint="default" w:ascii="宋体" w:hAnsi="宋体" w:cs="宋体"/>
                <w:i w:val="0"/>
                <w:iCs w:val="0"/>
                <w:color w:val="000000"/>
                <w:sz w:val="18"/>
                <w:szCs w:val="18"/>
                <w:u w:val="none"/>
                <w:lang w:val="en-US" w:eastAsia="zh-CN"/>
              </w:rPr>
              <w:t>反映战备、训练物资更新补充</w:t>
            </w:r>
          </w:p>
        </w:tc>
        <w:tc>
          <w:tcPr>
            <w:tcW w:w="1843" w:type="dxa"/>
            <w:shd w:val="clear" w:color="auto" w:fill="auto"/>
            <w:vAlign w:val="top"/>
          </w:tcPr>
          <w:p>
            <w:pPr>
              <w:widowControl/>
              <w:jc w:val="left"/>
              <w:textAlignment w:val="center"/>
              <w:rPr>
                <w:rFonts w:ascii="Times New Roman" w:hAnsi="Times New Roman" w:eastAsia="仿宋_GB2312" w:cs="Times New Roman"/>
              </w:rPr>
            </w:pPr>
            <w:r>
              <w:rPr>
                <w:rFonts w:hint="default" w:ascii="宋体" w:hAnsi="宋体" w:cs="宋体"/>
                <w:i w:val="0"/>
                <w:iCs w:val="0"/>
                <w:color w:val="000000"/>
                <w:sz w:val="18"/>
                <w:szCs w:val="18"/>
                <w:u w:val="none"/>
                <w:lang w:val="en-US" w:eastAsia="zh-CN"/>
              </w:rPr>
              <w:t>保证战备训练物资完成率100%</w:t>
            </w:r>
          </w:p>
        </w:tc>
        <w:tc>
          <w:tcPr>
            <w:tcW w:w="2155" w:type="dxa"/>
            <w:shd w:val="clear" w:color="auto" w:fill="auto"/>
            <w:vAlign w:val="top"/>
          </w:tcPr>
          <w:p>
            <w:pPr>
              <w:widowControl/>
              <w:jc w:val="left"/>
              <w:textAlignment w:val="center"/>
              <w:rPr>
                <w:rFonts w:hint="eastAsia" w:ascii="宋体" w:hAnsi="宋体" w:cs="宋体" w:eastAsiaTheme="minorEastAsia"/>
                <w:i w:val="0"/>
                <w:iCs w:val="0"/>
                <w:color w:val="000000"/>
                <w:kern w:val="2"/>
                <w:sz w:val="18"/>
                <w:szCs w:val="18"/>
                <w:u w:val="none"/>
                <w:lang w:val="en-US" w:eastAsia="zh-CN" w:bidi="ar-SA"/>
              </w:rPr>
            </w:pPr>
            <w:r>
              <w:rPr>
                <w:rFonts w:hint="default" w:ascii="宋体" w:hAnsi="宋体" w:cs="宋体"/>
                <w:i w:val="0"/>
                <w:iCs w:val="0"/>
                <w:color w:val="000000"/>
                <w:sz w:val="18"/>
                <w:szCs w:val="18"/>
                <w:u w:val="none"/>
                <w:lang w:val="en-US" w:eastAsia="zh-CN"/>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效果指标</w:t>
            </w:r>
          </w:p>
        </w:tc>
        <w:tc>
          <w:tcPr>
            <w:tcW w:w="2268" w:type="dxa"/>
            <w:shd w:val="clear" w:color="auto" w:fill="auto"/>
            <w:vAlign w:val="center"/>
          </w:tcPr>
          <w:p>
            <w:pPr>
              <w:widowControl/>
              <w:jc w:val="left"/>
              <w:textAlignment w:val="center"/>
              <w:rPr>
                <w:rFonts w:hint="eastAsia" w:ascii="宋体" w:hAnsi="宋体" w:cs="宋体" w:eastAsiaTheme="minorEastAsia"/>
                <w:i w:val="0"/>
                <w:iCs w:val="0"/>
                <w:color w:val="000000"/>
                <w:kern w:val="2"/>
                <w:sz w:val="18"/>
                <w:szCs w:val="18"/>
                <w:u w:val="none"/>
                <w:lang w:val="en-US" w:eastAsia="zh-CN" w:bidi="ar-SA"/>
              </w:rPr>
            </w:pPr>
            <w:r>
              <w:rPr>
                <w:rFonts w:hint="eastAsia" w:ascii="宋体" w:hAnsi="宋体" w:cs="宋体"/>
                <w:i w:val="0"/>
                <w:iCs w:val="0"/>
                <w:color w:val="000000"/>
                <w:sz w:val="18"/>
                <w:szCs w:val="18"/>
                <w:u w:val="none"/>
                <w:lang w:val="en-US" w:eastAsia="zh-CN"/>
              </w:rPr>
              <w:t>社会效益指标</w:t>
            </w:r>
          </w:p>
        </w:tc>
        <w:tc>
          <w:tcPr>
            <w:tcW w:w="1985" w:type="dxa"/>
            <w:shd w:val="clear" w:color="auto" w:fill="auto"/>
            <w:vAlign w:val="top"/>
          </w:tcPr>
          <w:p>
            <w:pPr>
              <w:widowControl/>
              <w:jc w:val="left"/>
              <w:textAlignment w:val="center"/>
              <w:rPr>
                <w:rFonts w:hint="eastAsia" w:ascii="宋体" w:hAnsi="宋体" w:cs="宋体" w:eastAsiaTheme="minorEastAsia"/>
                <w:i w:val="0"/>
                <w:iCs w:val="0"/>
                <w:color w:val="000000"/>
                <w:kern w:val="2"/>
                <w:sz w:val="18"/>
                <w:szCs w:val="18"/>
                <w:u w:val="none"/>
                <w:lang w:val="en-US" w:eastAsia="zh-CN" w:bidi="ar-SA"/>
              </w:rPr>
            </w:pPr>
            <w:r>
              <w:rPr>
                <w:rFonts w:hint="default" w:ascii="宋体" w:hAnsi="宋体" w:cs="宋体"/>
                <w:i w:val="0"/>
                <w:iCs w:val="0"/>
                <w:color w:val="000000"/>
                <w:sz w:val="18"/>
                <w:szCs w:val="18"/>
                <w:u w:val="none"/>
                <w:lang w:val="en-US" w:eastAsia="zh-CN"/>
              </w:rPr>
              <w:t>国防宣传、征兵工作知晓率</w:t>
            </w:r>
          </w:p>
        </w:tc>
        <w:tc>
          <w:tcPr>
            <w:tcW w:w="3402" w:type="dxa"/>
            <w:shd w:val="clear" w:color="auto" w:fill="auto"/>
            <w:vAlign w:val="top"/>
          </w:tcPr>
          <w:p>
            <w:pPr>
              <w:widowControl/>
              <w:jc w:val="left"/>
              <w:textAlignment w:val="center"/>
              <w:rPr>
                <w:rFonts w:hint="eastAsia" w:ascii="宋体" w:hAnsi="宋体" w:cs="宋体" w:eastAsiaTheme="minorEastAsia"/>
                <w:i w:val="0"/>
                <w:iCs w:val="0"/>
                <w:color w:val="000000"/>
                <w:kern w:val="2"/>
                <w:sz w:val="18"/>
                <w:szCs w:val="18"/>
                <w:u w:val="none"/>
                <w:lang w:val="en-US" w:eastAsia="zh-CN" w:bidi="ar-SA"/>
              </w:rPr>
            </w:pPr>
            <w:r>
              <w:rPr>
                <w:rFonts w:hint="default" w:ascii="宋体" w:hAnsi="宋体" w:cs="宋体"/>
                <w:i w:val="0"/>
                <w:iCs w:val="0"/>
                <w:color w:val="000000"/>
                <w:sz w:val="18"/>
                <w:szCs w:val="18"/>
                <w:u w:val="none"/>
                <w:lang w:val="en-US" w:eastAsia="zh-CN"/>
              </w:rPr>
              <w:t>反映国防宣传、征兵工作知晓率</w:t>
            </w:r>
          </w:p>
        </w:tc>
        <w:tc>
          <w:tcPr>
            <w:tcW w:w="1843" w:type="dxa"/>
            <w:shd w:val="clear" w:color="auto" w:fill="auto"/>
            <w:vAlign w:val="center"/>
          </w:tcPr>
          <w:p>
            <w:pPr>
              <w:spacing w:line="584" w:lineRule="exact"/>
              <w:jc w:val="left"/>
              <w:rPr>
                <w:rFonts w:hint="default" w:ascii="Times New Roman" w:hAnsi="Times New Roman" w:eastAsia="仿宋_GB2312" w:cs="Times New Roman"/>
                <w:lang w:val="en-US"/>
              </w:rPr>
            </w:pPr>
            <w:r>
              <w:rPr>
                <w:rFonts w:hint="default" w:ascii="宋体" w:hAnsi="宋体" w:cs="宋体"/>
                <w:i w:val="0"/>
                <w:iCs w:val="0"/>
                <w:color w:val="000000"/>
                <w:sz w:val="18"/>
                <w:szCs w:val="18"/>
                <w:u w:val="none"/>
                <w:lang w:val="en-US" w:eastAsia="zh-CN"/>
              </w:rPr>
              <w:t>≥</w:t>
            </w:r>
            <w:r>
              <w:rPr>
                <w:rFonts w:hint="eastAsia" w:ascii="宋体" w:hAnsi="宋体" w:cs="宋体"/>
                <w:i w:val="0"/>
                <w:iCs w:val="0"/>
                <w:color w:val="000000"/>
                <w:sz w:val="18"/>
                <w:szCs w:val="18"/>
                <w:u w:val="none"/>
                <w:lang w:val="en-US" w:eastAsia="zh-CN"/>
              </w:rPr>
              <w:t>80%</w:t>
            </w:r>
          </w:p>
        </w:tc>
        <w:tc>
          <w:tcPr>
            <w:tcW w:w="2155" w:type="dxa"/>
            <w:shd w:val="clear" w:color="auto" w:fill="auto"/>
            <w:vAlign w:val="top"/>
          </w:tcPr>
          <w:p>
            <w:pPr>
              <w:widowControl/>
              <w:jc w:val="left"/>
              <w:textAlignment w:val="center"/>
              <w:rPr>
                <w:rFonts w:hint="eastAsia" w:ascii="宋体" w:hAnsi="宋体" w:cs="宋体" w:eastAsiaTheme="minorEastAsia"/>
                <w:i w:val="0"/>
                <w:iCs w:val="0"/>
                <w:color w:val="000000"/>
                <w:kern w:val="2"/>
                <w:sz w:val="18"/>
                <w:szCs w:val="18"/>
                <w:u w:val="none"/>
                <w:lang w:val="en-US" w:eastAsia="zh-CN" w:bidi="ar-SA"/>
              </w:rPr>
            </w:pPr>
            <w:r>
              <w:rPr>
                <w:rFonts w:hint="default" w:ascii="宋体" w:hAnsi="宋体" w:cs="宋体"/>
                <w:i w:val="0"/>
                <w:iCs w:val="0"/>
                <w:color w:val="000000"/>
                <w:sz w:val="18"/>
                <w:szCs w:val="18"/>
                <w:u w:val="none"/>
                <w:lang w:val="en-US" w:eastAsia="zh-CN"/>
              </w:rPr>
              <w:t>年度计划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满意度指标</w:t>
            </w:r>
          </w:p>
        </w:tc>
        <w:tc>
          <w:tcPr>
            <w:tcW w:w="2268" w:type="dxa"/>
            <w:shd w:val="clear" w:color="auto" w:fill="auto"/>
            <w:vAlign w:val="center"/>
          </w:tcPr>
          <w:p>
            <w:pPr>
              <w:widowControl/>
              <w:jc w:val="left"/>
              <w:textAlignment w:val="center"/>
              <w:rPr>
                <w:rFonts w:hint="eastAsia" w:ascii="宋体" w:hAnsi="宋体" w:cs="宋体" w:eastAsiaTheme="minorEastAsia"/>
                <w:i w:val="0"/>
                <w:iCs w:val="0"/>
                <w:color w:val="000000"/>
                <w:kern w:val="2"/>
                <w:sz w:val="18"/>
                <w:szCs w:val="18"/>
                <w:u w:val="none"/>
                <w:lang w:val="en-US" w:eastAsia="zh-CN" w:bidi="ar-SA"/>
              </w:rPr>
            </w:pPr>
            <w:r>
              <w:rPr>
                <w:rFonts w:hint="eastAsia" w:ascii="宋体" w:hAnsi="宋体" w:cs="宋体"/>
                <w:i w:val="0"/>
                <w:iCs w:val="0"/>
                <w:color w:val="000000"/>
                <w:sz w:val="18"/>
                <w:szCs w:val="18"/>
                <w:u w:val="none"/>
                <w:lang w:val="en-US" w:eastAsia="zh-CN"/>
              </w:rPr>
              <w:t>服务对象满意度指标</w:t>
            </w:r>
          </w:p>
        </w:tc>
        <w:tc>
          <w:tcPr>
            <w:tcW w:w="1985" w:type="dxa"/>
            <w:shd w:val="clear" w:color="auto" w:fill="auto"/>
            <w:vAlign w:val="top"/>
          </w:tcPr>
          <w:p>
            <w:pPr>
              <w:widowControl/>
              <w:jc w:val="left"/>
              <w:textAlignment w:val="center"/>
              <w:rPr>
                <w:rFonts w:hint="eastAsia" w:ascii="宋体" w:hAnsi="宋体" w:cs="宋体" w:eastAsiaTheme="minorEastAsia"/>
                <w:i w:val="0"/>
                <w:iCs w:val="0"/>
                <w:color w:val="000000"/>
                <w:kern w:val="2"/>
                <w:sz w:val="18"/>
                <w:szCs w:val="18"/>
                <w:u w:val="none"/>
                <w:lang w:val="en-US" w:eastAsia="zh-CN" w:bidi="ar-SA"/>
              </w:rPr>
            </w:pPr>
            <w:r>
              <w:rPr>
                <w:rFonts w:hint="default" w:ascii="宋体" w:hAnsi="宋体" w:cs="宋体"/>
                <w:i w:val="0"/>
                <w:iCs w:val="0"/>
                <w:color w:val="000000"/>
                <w:sz w:val="18"/>
                <w:szCs w:val="18"/>
                <w:u w:val="none"/>
                <w:lang w:val="en-US" w:eastAsia="zh-CN"/>
              </w:rPr>
              <w:t>参加训练人员满意度</w:t>
            </w:r>
          </w:p>
        </w:tc>
        <w:tc>
          <w:tcPr>
            <w:tcW w:w="3402" w:type="dxa"/>
            <w:shd w:val="clear" w:color="auto" w:fill="auto"/>
            <w:vAlign w:val="top"/>
          </w:tcPr>
          <w:p>
            <w:pPr>
              <w:widowControl/>
              <w:jc w:val="left"/>
              <w:textAlignment w:val="center"/>
              <w:rPr>
                <w:rFonts w:hint="eastAsia" w:ascii="宋体" w:hAnsi="宋体" w:cs="宋体" w:eastAsiaTheme="minorEastAsia"/>
                <w:i w:val="0"/>
                <w:iCs w:val="0"/>
                <w:color w:val="000000"/>
                <w:kern w:val="2"/>
                <w:sz w:val="18"/>
                <w:szCs w:val="18"/>
                <w:u w:val="none"/>
                <w:lang w:val="en-US" w:eastAsia="zh-CN" w:bidi="ar-SA"/>
              </w:rPr>
            </w:pPr>
            <w:r>
              <w:rPr>
                <w:rFonts w:hint="default" w:ascii="宋体" w:hAnsi="宋体" w:cs="宋体"/>
                <w:i w:val="0"/>
                <w:iCs w:val="0"/>
                <w:color w:val="000000"/>
                <w:sz w:val="18"/>
                <w:szCs w:val="18"/>
                <w:u w:val="none"/>
                <w:lang w:val="en-US" w:eastAsia="zh-CN"/>
              </w:rPr>
              <w:t>反映参加训练人员满意度</w:t>
            </w:r>
          </w:p>
        </w:tc>
        <w:tc>
          <w:tcPr>
            <w:tcW w:w="1843" w:type="dxa"/>
            <w:shd w:val="clear" w:color="auto" w:fill="auto"/>
            <w:vAlign w:val="center"/>
          </w:tcPr>
          <w:p>
            <w:pPr>
              <w:spacing w:line="584" w:lineRule="exact"/>
              <w:jc w:val="both"/>
              <w:rPr>
                <w:rFonts w:hint="default" w:ascii="Times New Roman" w:hAnsi="Times New Roman" w:eastAsia="仿宋_GB2312" w:cs="Times New Roman"/>
                <w:lang w:val="en-US"/>
              </w:rPr>
            </w:pPr>
            <w:r>
              <w:rPr>
                <w:rFonts w:hint="default" w:ascii="宋体" w:hAnsi="宋体" w:cs="宋体"/>
                <w:i w:val="0"/>
                <w:iCs w:val="0"/>
                <w:color w:val="000000"/>
                <w:sz w:val="18"/>
                <w:szCs w:val="18"/>
                <w:u w:val="none"/>
                <w:lang w:val="en-US" w:eastAsia="zh-CN"/>
              </w:rPr>
              <w:t>≥</w:t>
            </w:r>
            <w:r>
              <w:rPr>
                <w:rFonts w:hint="eastAsia" w:ascii="宋体" w:hAnsi="宋体" w:cs="宋体"/>
                <w:i w:val="0"/>
                <w:iCs w:val="0"/>
                <w:color w:val="000000"/>
                <w:sz w:val="18"/>
                <w:szCs w:val="18"/>
                <w:u w:val="none"/>
                <w:lang w:val="en-US" w:eastAsia="zh-CN"/>
              </w:rPr>
              <w:t>90%</w:t>
            </w:r>
          </w:p>
        </w:tc>
        <w:tc>
          <w:tcPr>
            <w:tcW w:w="2155" w:type="dxa"/>
            <w:shd w:val="clear" w:color="auto" w:fill="auto"/>
            <w:vAlign w:val="top"/>
          </w:tcPr>
          <w:p>
            <w:pPr>
              <w:widowControl/>
              <w:jc w:val="left"/>
              <w:textAlignment w:val="center"/>
              <w:rPr>
                <w:rFonts w:hint="eastAsia" w:ascii="宋体" w:hAnsi="宋体" w:cs="宋体" w:eastAsiaTheme="minorEastAsia"/>
                <w:i w:val="0"/>
                <w:iCs w:val="0"/>
                <w:color w:val="000000"/>
                <w:kern w:val="2"/>
                <w:sz w:val="18"/>
                <w:szCs w:val="18"/>
                <w:u w:val="none"/>
                <w:lang w:val="en-US" w:eastAsia="zh-CN" w:bidi="ar-SA"/>
              </w:rPr>
            </w:pPr>
            <w:r>
              <w:rPr>
                <w:rFonts w:hint="default" w:ascii="宋体" w:hAnsi="宋体" w:cs="宋体"/>
                <w:i w:val="0"/>
                <w:iCs w:val="0"/>
                <w:color w:val="000000"/>
                <w:sz w:val="18"/>
                <w:szCs w:val="18"/>
                <w:u w:val="none"/>
                <w:lang w:val="en-US" w:eastAsia="zh-CN"/>
              </w:rPr>
              <w:t>实际调查</w:t>
            </w:r>
          </w:p>
        </w:tc>
      </w:tr>
    </w:tbl>
    <w:p>
      <w:pPr>
        <w:spacing w:line="584" w:lineRule="exact"/>
        <w:ind w:firstLine="560" w:firstLineChars="200"/>
        <w:jc w:val="left"/>
        <w:outlineLvl w:val="1"/>
        <w:rPr>
          <w:rFonts w:hint="eastAsia" w:ascii="Times New Roman" w:hAnsi="Times New Roman" w:eastAsia="仿宋_GB2312" w:cs="Times New Roman"/>
          <w:sz w:val="28"/>
          <w:lang w:val="en-US" w:eastAsia="zh-CN"/>
        </w:rPr>
      </w:pPr>
    </w:p>
    <w:p>
      <w:pPr>
        <w:spacing w:line="584" w:lineRule="exact"/>
        <w:ind w:firstLine="560" w:firstLineChars="200"/>
        <w:jc w:val="left"/>
        <w:outlineLvl w:val="1"/>
        <w:rPr>
          <w:rFonts w:hint="eastAsia" w:ascii="Times New Roman" w:hAnsi="Times New Roman" w:eastAsia="仿宋_GB2312" w:cs="Times New Roman"/>
          <w:sz w:val="28"/>
          <w:lang w:val="en-US" w:eastAsia="zh-CN"/>
        </w:rPr>
      </w:pPr>
    </w:p>
    <w:p>
      <w:pPr>
        <w:spacing w:line="584" w:lineRule="exact"/>
        <w:ind w:firstLine="560" w:firstLineChars="200"/>
        <w:jc w:val="left"/>
        <w:outlineLvl w:val="1"/>
        <w:rPr>
          <w:rFonts w:hint="eastAsia" w:ascii="Times New Roman" w:hAnsi="Times New Roman" w:eastAsia="仿宋_GB2312" w:cs="Times New Roman"/>
          <w:sz w:val="28"/>
          <w:lang w:val="en-US" w:eastAsia="zh-CN"/>
        </w:rPr>
      </w:pPr>
    </w:p>
    <w:p>
      <w:pPr>
        <w:spacing w:line="584" w:lineRule="exact"/>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3</w:t>
      </w:r>
      <w:r>
        <w:rPr>
          <w:rFonts w:ascii="Times New Roman" w:hAnsi="Times New Roman" w:eastAsia="仿宋_GB2312" w:cs="Times New Roman"/>
          <w:sz w:val="28"/>
        </w:rPr>
        <w:t>.</w:t>
      </w:r>
      <w:r>
        <w:rPr>
          <w:rFonts w:hint="eastAsia" w:ascii="Times New Roman" w:hAnsi="Times New Roman" w:eastAsia="仿宋_GB2312" w:cs="Times New Roman"/>
          <w:sz w:val="28"/>
        </w:rPr>
        <w:t>关于下达2020年农村综合改革示范点补助资金的通知--东魏各庄村扶持壮大村集体经济</w:t>
      </w:r>
      <w:r>
        <w:rPr>
          <w:rFonts w:hint="eastAsia" w:ascii="Times New Roman" w:hAnsi="Times New Roman" w:eastAsia="仿宋_GB2312" w:cs="Times New Roman"/>
          <w:sz w:val="28"/>
          <w:lang w:val="en-US" w:eastAsia="zh-CN"/>
        </w:rPr>
        <w:t>经费</w:t>
      </w:r>
      <w:r>
        <w:rPr>
          <w:rFonts w:ascii="Times New Roman" w:hAnsi="Times New Roman" w:eastAsia="仿宋_GB2312" w:cs="Times New Roman"/>
          <w:sz w:val="28"/>
        </w:rPr>
        <w:t>绩效目标表</w:t>
      </w:r>
    </w:p>
    <w:p>
      <w:pPr>
        <w:spacing w:line="584" w:lineRule="exact"/>
        <w:ind w:firstLine="420" w:firstLineChars="200"/>
        <w:jc w:val="center"/>
        <w:rPr>
          <w:rFonts w:ascii="Times New Roman" w:hAnsi="Times New Roman" w:eastAsia="仿宋_GB2312" w:cs="Times New Roman"/>
        </w:rPr>
      </w:pPr>
    </w:p>
    <w:tbl>
      <w:tblPr>
        <w:tblStyle w:val="9"/>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584" w:lineRule="exact"/>
              <w:rPr>
                <w:rFonts w:hint="eastAsia" w:ascii="宋体" w:hAnsi="宋体" w:eastAsia="宋体" w:cs="宋体"/>
                <w:i w:val="0"/>
                <w:iCs w:val="0"/>
                <w:color w:val="000000"/>
                <w:kern w:val="0"/>
                <w:sz w:val="18"/>
                <w:szCs w:val="18"/>
                <w:u w:val="none"/>
                <w:lang w:val="en-US" w:eastAsia="zh-CN"/>
              </w:rPr>
            </w:pPr>
            <w:r>
              <w:rPr>
                <w:rFonts w:hint="eastAsia" w:ascii="宋体" w:hAnsi="宋体" w:cs="宋体"/>
                <w:i w:val="0"/>
                <w:iCs w:val="0"/>
                <w:color w:val="000000"/>
                <w:sz w:val="18"/>
                <w:szCs w:val="18"/>
                <w:u w:val="none"/>
                <w:lang w:val="en-US" w:eastAsia="zh-CN"/>
              </w:rPr>
              <w:t>实施品牌战略，以此带动农村增收，实现村集体经济收入可持续增加</w:t>
            </w:r>
          </w:p>
          <w:p>
            <w:pPr>
              <w:spacing w:line="584" w:lineRule="exact"/>
              <w:rPr>
                <w:rFonts w:ascii="Times New Roman" w:hAnsi="Times New Roman" w:eastAsia="仿宋_GB2312" w:cs="Times New Roman"/>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产出指标</w:t>
            </w:r>
          </w:p>
        </w:tc>
        <w:tc>
          <w:tcPr>
            <w:tcW w:w="2268" w:type="dxa"/>
            <w:shd w:val="clear" w:color="auto" w:fill="auto"/>
            <w:vAlign w:val="center"/>
          </w:tcPr>
          <w:p>
            <w:pPr>
              <w:widowControl/>
              <w:jc w:val="left"/>
              <w:textAlignment w:val="center"/>
              <w:rPr>
                <w:rFonts w:hint="eastAsia" w:ascii="宋体" w:hAnsi="宋体" w:cs="宋体" w:eastAsiaTheme="minorEastAsia"/>
                <w:i w:val="0"/>
                <w:iCs w:val="0"/>
                <w:color w:val="000000"/>
                <w:kern w:val="2"/>
                <w:sz w:val="18"/>
                <w:szCs w:val="18"/>
                <w:u w:val="none"/>
                <w:lang w:val="en-US" w:eastAsia="zh-CN" w:bidi="ar-SA"/>
              </w:rPr>
            </w:pPr>
            <w:r>
              <w:rPr>
                <w:rFonts w:hint="eastAsia" w:ascii="宋体" w:hAnsi="宋体" w:cs="宋体"/>
                <w:i w:val="0"/>
                <w:iCs w:val="0"/>
                <w:color w:val="000000"/>
                <w:sz w:val="18"/>
                <w:szCs w:val="18"/>
                <w:u w:val="none"/>
                <w:lang w:val="en-US" w:eastAsia="zh-CN"/>
              </w:rPr>
              <w:t>数量指标</w:t>
            </w:r>
          </w:p>
        </w:tc>
        <w:tc>
          <w:tcPr>
            <w:tcW w:w="1985" w:type="dxa"/>
            <w:shd w:val="clear" w:color="auto" w:fill="auto"/>
            <w:vAlign w:val="top"/>
          </w:tcPr>
          <w:p>
            <w:pPr>
              <w:widowControl/>
              <w:jc w:val="left"/>
              <w:textAlignment w:val="center"/>
              <w:rPr>
                <w:rFonts w:hint="eastAsia" w:ascii="宋体" w:hAnsi="宋体" w:cs="宋体" w:eastAsiaTheme="minorEastAsia"/>
                <w:i w:val="0"/>
                <w:iCs w:val="0"/>
                <w:color w:val="000000"/>
                <w:kern w:val="2"/>
                <w:sz w:val="18"/>
                <w:szCs w:val="18"/>
                <w:u w:val="none"/>
                <w:lang w:val="en-US" w:eastAsia="zh-CN" w:bidi="ar-SA"/>
              </w:rPr>
            </w:pPr>
            <w:r>
              <w:rPr>
                <w:rFonts w:hint="default" w:ascii="宋体" w:hAnsi="宋体" w:cs="宋体"/>
                <w:i w:val="0"/>
                <w:iCs w:val="0"/>
                <w:color w:val="000000"/>
                <w:sz w:val="18"/>
                <w:szCs w:val="18"/>
                <w:u w:val="none"/>
                <w:lang w:val="en-US" w:eastAsia="zh-CN"/>
              </w:rPr>
              <w:t>扶持村级集体经济发展项目开工率</w:t>
            </w:r>
          </w:p>
        </w:tc>
        <w:tc>
          <w:tcPr>
            <w:tcW w:w="3402" w:type="dxa"/>
            <w:shd w:val="clear" w:color="auto" w:fill="auto"/>
            <w:vAlign w:val="top"/>
          </w:tcPr>
          <w:p>
            <w:pPr>
              <w:widowControl/>
              <w:jc w:val="left"/>
              <w:textAlignment w:val="center"/>
              <w:rPr>
                <w:rFonts w:hint="eastAsia" w:ascii="宋体" w:hAnsi="宋体" w:cs="宋体" w:eastAsiaTheme="minorEastAsia"/>
                <w:i w:val="0"/>
                <w:iCs w:val="0"/>
                <w:color w:val="000000"/>
                <w:kern w:val="2"/>
                <w:sz w:val="18"/>
                <w:szCs w:val="18"/>
                <w:u w:val="none"/>
                <w:lang w:val="en-US" w:eastAsia="zh-CN" w:bidi="ar-SA"/>
              </w:rPr>
            </w:pPr>
            <w:r>
              <w:rPr>
                <w:rFonts w:hint="default" w:ascii="宋体" w:hAnsi="宋体" w:cs="宋体"/>
                <w:i w:val="0"/>
                <w:iCs w:val="0"/>
                <w:color w:val="000000"/>
                <w:sz w:val="18"/>
                <w:szCs w:val="18"/>
                <w:u w:val="none"/>
                <w:lang w:val="en-US" w:eastAsia="zh-CN"/>
              </w:rPr>
              <w:t>反映扶持村级集体经济发展项目开工率</w:t>
            </w:r>
          </w:p>
        </w:tc>
        <w:tc>
          <w:tcPr>
            <w:tcW w:w="1843" w:type="dxa"/>
            <w:shd w:val="clear" w:color="auto" w:fill="auto"/>
            <w:vAlign w:val="top"/>
          </w:tcPr>
          <w:p>
            <w:pPr>
              <w:widowControl/>
              <w:jc w:val="left"/>
              <w:textAlignment w:val="center"/>
              <w:rPr>
                <w:rFonts w:hint="default" w:ascii="宋体" w:hAnsi="宋体" w:cs="宋体" w:eastAsiaTheme="minorEastAsia"/>
                <w:i w:val="0"/>
                <w:iCs w:val="0"/>
                <w:color w:val="000000"/>
                <w:kern w:val="2"/>
                <w:sz w:val="18"/>
                <w:szCs w:val="18"/>
                <w:u w:val="none"/>
                <w:lang w:val="en-US" w:eastAsia="zh-CN" w:bidi="ar-SA"/>
              </w:rPr>
            </w:pPr>
            <w:r>
              <w:rPr>
                <w:rFonts w:hint="eastAsia" w:ascii="宋体" w:hAnsi="宋体" w:cs="宋体"/>
                <w:i w:val="0"/>
                <w:iCs w:val="0"/>
                <w:color w:val="000000"/>
                <w:kern w:val="2"/>
                <w:sz w:val="18"/>
                <w:szCs w:val="18"/>
                <w:u w:val="none"/>
                <w:lang w:val="en-US" w:eastAsia="zh-CN" w:bidi="ar-SA"/>
              </w:rPr>
              <w:t>=100%</w:t>
            </w:r>
          </w:p>
        </w:tc>
        <w:tc>
          <w:tcPr>
            <w:tcW w:w="2155" w:type="dxa"/>
            <w:shd w:val="clear" w:color="auto" w:fill="auto"/>
            <w:vAlign w:val="top"/>
          </w:tcPr>
          <w:p>
            <w:pPr>
              <w:widowControl/>
              <w:jc w:val="left"/>
              <w:textAlignment w:val="center"/>
              <w:rPr>
                <w:rFonts w:hint="eastAsia" w:ascii="宋体" w:hAnsi="宋体" w:cs="宋体" w:eastAsiaTheme="minorEastAsia"/>
                <w:i w:val="0"/>
                <w:iCs w:val="0"/>
                <w:color w:val="000000"/>
                <w:kern w:val="2"/>
                <w:sz w:val="18"/>
                <w:szCs w:val="18"/>
                <w:u w:val="none"/>
                <w:lang w:val="en-US" w:eastAsia="zh-CN" w:bidi="ar-SA"/>
              </w:rPr>
            </w:pPr>
            <w:r>
              <w:rPr>
                <w:rFonts w:hint="default" w:ascii="宋体" w:hAnsi="宋体" w:cs="宋体"/>
                <w:i w:val="0"/>
                <w:iCs w:val="0"/>
                <w:color w:val="000000"/>
                <w:sz w:val="18"/>
                <w:szCs w:val="18"/>
                <w:u w:val="none"/>
                <w:lang w:val="en-US" w:eastAsia="zh-CN"/>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b/>
              </w:rPr>
            </w:pPr>
          </w:p>
        </w:tc>
        <w:tc>
          <w:tcPr>
            <w:tcW w:w="2268" w:type="dxa"/>
            <w:shd w:val="clear" w:color="auto" w:fill="auto"/>
            <w:vAlign w:val="center"/>
          </w:tcPr>
          <w:p>
            <w:pPr>
              <w:widowControl/>
              <w:jc w:val="left"/>
              <w:textAlignment w:val="center"/>
              <w:rPr>
                <w:rFonts w:hint="eastAsia" w:ascii="宋体" w:hAnsi="宋体" w:cs="宋体" w:eastAsiaTheme="minorEastAsia"/>
                <w:i w:val="0"/>
                <w:iCs w:val="0"/>
                <w:color w:val="000000"/>
                <w:kern w:val="2"/>
                <w:sz w:val="18"/>
                <w:szCs w:val="18"/>
                <w:u w:val="none"/>
                <w:lang w:val="en-US" w:eastAsia="zh-CN" w:bidi="ar-SA"/>
              </w:rPr>
            </w:pPr>
            <w:r>
              <w:rPr>
                <w:rFonts w:hint="eastAsia" w:ascii="宋体" w:hAnsi="宋体" w:cs="宋体"/>
                <w:i w:val="0"/>
                <w:iCs w:val="0"/>
                <w:color w:val="000000"/>
                <w:sz w:val="18"/>
                <w:szCs w:val="18"/>
                <w:u w:val="none"/>
                <w:lang w:val="en-US" w:eastAsia="zh-CN"/>
              </w:rPr>
              <w:t>质量指标</w:t>
            </w:r>
          </w:p>
        </w:tc>
        <w:tc>
          <w:tcPr>
            <w:tcW w:w="1985" w:type="dxa"/>
            <w:shd w:val="clear" w:color="auto" w:fill="auto"/>
            <w:vAlign w:val="top"/>
          </w:tcPr>
          <w:p>
            <w:pPr>
              <w:widowControl/>
              <w:jc w:val="left"/>
              <w:textAlignment w:val="center"/>
              <w:rPr>
                <w:rFonts w:hint="eastAsia" w:ascii="宋体" w:hAnsi="宋体" w:cs="宋体" w:eastAsiaTheme="minorEastAsia"/>
                <w:i w:val="0"/>
                <w:iCs w:val="0"/>
                <w:color w:val="000000"/>
                <w:kern w:val="2"/>
                <w:sz w:val="18"/>
                <w:szCs w:val="18"/>
                <w:u w:val="none"/>
                <w:lang w:val="en-US" w:eastAsia="zh-CN" w:bidi="ar-SA"/>
              </w:rPr>
            </w:pPr>
            <w:r>
              <w:rPr>
                <w:rFonts w:hint="default" w:ascii="宋体" w:hAnsi="宋体" w:cs="宋体"/>
                <w:i w:val="0"/>
                <w:iCs w:val="0"/>
                <w:color w:val="000000"/>
                <w:sz w:val="18"/>
                <w:szCs w:val="18"/>
                <w:u w:val="none"/>
                <w:lang w:val="en-US" w:eastAsia="zh-CN"/>
              </w:rPr>
              <w:t>项目（工程）验收合格率</w:t>
            </w:r>
          </w:p>
        </w:tc>
        <w:tc>
          <w:tcPr>
            <w:tcW w:w="3402" w:type="dxa"/>
            <w:shd w:val="clear" w:color="auto" w:fill="auto"/>
            <w:vAlign w:val="top"/>
          </w:tcPr>
          <w:p>
            <w:pPr>
              <w:widowControl/>
              <w:jc w:val="left"/>
              <w:textAlignment w:val="center"/>
              <w:rPr>
                <w:rFonts w:hint="eastAsia" w:ascii="宋体" w:hAnsi="宋体" w:cs="宋体" w:eastAsiaTheme="minorEastAsia"/>
                <w:i w:val="0"/>
                <w:iCs w:val="0"/>
                <w:color w:val="000000"/>
                <w:kern w:val="2"/>
                <w:sz w:val="18"/>
                <w:szCs w:val="18"/>
                <w:u w:val="none"/>
                <w:lang w:val="en-US" w:eastAsia="zh-CN" w:bidi="ar-SA"/>
              </w:rPr>
            </w:pPr>
            <w:r>
              <w:rPr>
                <w:rFonts w:hint="default" w:ascii="宋体" w:hAnsi="宋体" w:cs="宋体"/>
                <w:i w:val="0"/>
                <w:iCs w:val="0"/>
                <w:color w:val="000000"/>
                <w:sz w:val="18"/>
                <w:szCs w:val="18"/>
                <w:u w:val="none"/>
                <w:lang w:val="en-US" w:eastAsia="zh-CN"/>
              </w:rPr>
              <w:t>反映项目（工程）验收合格率</w:t>
            </w:r>
          </w:p>
        </w:tc>
        <w:tc>
          <w:tcPr>
            <w:tcW w:w="1843" w:type="dxa"/>
            <w:shd w:val="clear" w:color="auto" w:fill="auto"/>
            <w:vAlign w:val="top"/>
          </w:tcPr>
          <w:p>
            <w:pPr>
              <w:widowControl/>
              <w:jc w:val="left"/>
              <w:textAlignment w:val="center"/>
              <w:rPr>
                <w:rFonts w:ascii="Times New Roman" w:hAnsi="Times New Roman" w:eastAsia="仿宋_GB2312" w:cs="Times New Roman"/>
              </w:rPr>
            </w:pPr>
            <w:r>
              <w:rPr>
                <w:rFonts w:hint="eastAsia" w:ascii="宋体" w:hAnsi="宋体" w:cs="宋体"/>
                <w:i w:val="0"/>
                <w:iCs w:val="0"/>
                <w:color w:val="000000"/>
                <w:kern w:val="2"/>
                <w:sz w:val="18"/>
                <w:szCs w:val="18"/>
                <w:u w:val="none"/>
                <w:lang w:val="en-US" w:eastAsia="zh-CN" w:bidi="ar-SA"/>
              </w:rPr>
              <w:t>=100%</w:t>
            </w:r>
          </w:p>
        </w:tc>
        <w:tc>
          <w:tcPr>
            <w:tcW w:w="2155" w:type="dxa"/>
            <w:shd w:val="clear" w:color="auto" w:fill="auto"/>
            <w:vAlign w:val="top"/>
          </w:tcPr>
          <w:p>
            <w:pPr>
              <w:widowControl/>
              <w:jc w:val="left"/>
              <w:textAlignment w:val="center"/>
              <w:rPr>
                <w:rFonts w:hint="eastAsia" w:ascii="宋体" w:hAnsi="宋体" w:cs="宋体" w:eastAsiaTheme="minorEastAsia"/>
                <w:i w:val="0"/>
                <w:iCs w:val="0"/>
                <w:color w:val="000000"/>
                <w:kern w:val="2"/>
                <w:sz w:val="18"/>
                <w:szCs w:val="18"/>
                <w:u w:val="none"/>
                <w:lang w:val="en-US" w:eastAsia="zh-CN" w:bidi="ar-SA"/>
              </w:rPr>
            </w:pPr>
            <w:r>
              <w:rPr>
                <w:rFonts w:hint="default" w:ascii="宋体" w:hAnsi="宋体" w:cs="宋体"/>
                <w:i w:val="0"/>
                <w:iCs w:val="0"/>
                <w:color w:val="000000"/>
                <w:sz w:val="18"/>
                <w:szCs w:val="18"/>
                <w:u w:val="none"/>
                <w:lang w:val="en-US" w:eastAsia="zh-CN"/>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b/>
              </w:rPr>
            </w:pPr>
          </w:p>
        </w:tc>
        <w:tc>
          <w:tcPr>
            <w:tcW w:w="2268" w:type="dxa"/>
            <w:shd w:val="clear" w:color="auto" w:fill="auto"/>
            <w:vAlign w:val="center"/>
          </w:tcPr>
          <w:p>
            <w:pPr>
              <w:widowControl/>
              <w:jc w:val="left"/>
              <w:textAlignment w:val="center"/>
              <w:rPr>
                <w:rFonts w:hint="eastAsia" w:ascii="宋体" w:hAnsi="宋体" w:cs="宋体" w:eastAsiaTheme="minorEastAsia"/>
                <w:i w:val="0"/>
                <w:iCs w:val="0"/>
                <w:color w:val="000000"/>
                <w:kern w:val="2"/>
                <w:sz w:val="18"/>
                <w:szCs w:val="18"/>
                <w:u w:val="none"/>
                <w:lang w:val="en-US" w:eastAsia="zh-CN" w:bidi="ar-SA"/>
              </w:rPr>
            </w:pPr>
            <w:r>
              <w:rPr>
                <w:rFonts w:hint="eastAsia" w:ascii="宋体" w:hAnsi="宋体" w:cs="宋体"/>
                <w:i w:val="0"/>
                <w:iCs w:val="0"/>
                <w:color w:val="000000"/>
                <w:sz w:val="18"/>
                <w:szCs w:val="18"/>
                <w:u w:val="none"/>
                <w:lang w:val="en-US" w:eastAsia="zh-CN"/>
              </w:rPr>
              <w:t>时效指标</w:t>
            </w:r>
          </w:p>
        </w:tc>
        <w:tc>
          <w:tcPr>
            <w:tcW w:w="1985" w:type="dxa"/>
            <w:shd w:val="clear" w:color="auto" w:fill="auto"/>
            <w:vAlign w:val="top"/>
          </w:tcPr>
          <w:p>
            <w:pPr>
              <w:widowControl/>
              <w:jc w:val="left"/>
              <w:textAlignment w:val="center"/>
              <w:rPr>
                <w:rFonts w:hint="eastAsia" w:ascii="宋体" w:hAnsi="宋体" w:cs="宋体" w:eastAsiaTheme="minorEastAsia"/>
                <w:i w:val="0"/>
                <w:iCs w:val="0"/>
                <w:color w:val="000000"/>
                <w:kern w:val="2"/>
                <w:sz w:val="18"/>
                <w:szCs w:val="18"/>
                <w:u w:val="none"/>
                <w:lang w:val="en-US" w:eastAsia="zh-CN" w:bidi="ar-SA"/>
              </w:rPr>
            </w:pPr>
            <w:r>
              <w:rPr>
                <w:rFonts w:hint="default" w:ascii="宋体" w:hAnsi="宋体" w:cs="宋体"/>
                <w:i w:val="0"/>
                <w:iCs w:val="0"/>
                <w:color w:val="000000"/>
                <w:sz w:val="18"/>
                <w:szCs w:val="18"/>
                <w:u w:val="none"/>
                <w:lang w:val="en-US" w:eastAsia="zh-CN"/>
              </w:rPr>
              <w:t>项目（工程）完成及时率</w:t>
            </w:r>
          </w:p>
        </w:tc>
        <w:tc>
          <w:tcPr>
            <w:tcW w:w="3402" w:type="dxa"/>
            <w:shd w:val="clear" w:color="auto" w:fill="auto"/>
            <w:vAlign w:val="top"/>
          </w:tcPr>
          <w:p>
            <w:pPr>
              <w:widowControl/>
              <w:jc w:val="left"/>
              <w:textAlignment w:val="center"/>
              <w:rPr>
                <w:rFonts w:hint="eastAsia" w:ascii="宋体" w:hAnsi="宋体" w:cs="宋体" w:eastAsiaTheme="minorEastAsia"/>
                <w:i w:val="0"/>
                <w:iCs w:val="0"/>
                <w:color w:val="000000"/>
                <w:kern w:val="2"/>
                <w:sz w:val="18"/>
                <w:szCs w:val="18"/>
                <w:u w:val="none"/>
                <w:lang w:val="en-US" w:eastAsia="zh-CN" w:bidi="ar-SA"/>
              </w:rPr>
            </w:pPr>
            <w:r>
              <w:rPr>
                <w:rFonts w:hint="default" w:ascii="宋体" w:hAnsi="宋体" w:cs="宋体"/>
                <w:i w:val="0"/>
                <w:iCs w:val="0"/>
                <w:color w:val="000000"/>
                <w:sz w:val="18"/>
                <w:szCs w:val="18"/>
                <w:u w:val="none"/>
                <w:lang w:val="en-US" w:eastAsia="zh-CN"/>
              </w:rPr>
              <w:t>反映项目（工程）完成及时率</w:t>
            </w:r>
          </w:p>
        </w:tc>
        <w:tc>
          <w:tcPr>
            <w:tcW w:w="1843" w:type="dxa"/>
            <w:shd w:val="clear" w:color="auto" w:fill="auto"/>
            <w:vAlign w:val="top"/>
          </w:tcPr>
          <w:p>
            <w:pPr>
              <w:widowControl/>
              <w:jc w:val="left"/>
              <w:textAlignment w:val="center"/>
              <w:rPr>
                <w:rFonts w:ascii="Times New Roman" w:hAnsi="Times New Roman" w:eastAsia="仿宋_GB2312" w:cs="Times New Roman"/>
              </w:rPr>
            </w:pPr>
            <w:r>
              <w:rPr>
                <w:rFonts w:hint="eastAsia" w:ascii="宋体" w:hAnsi="宋体" w:cs="宋体"/>
                <w:i w:val="0"/>
                <w:iCs w:val="0"/>
                <w:color w:val="000000"/>
                <w:kern w:val="2"/>
                <w:sz w:val="18"/>
                <w:szCs w:val="18"/>
                <w:u w:val="none"/>
                <w:lang w:val="en-US" w:eastAsia="zh-CN" w:bidi="ar-SA"/>
              </w:rPr>
              <w:t>=100%</w:t>
            </w:r>
          </w:p>
        </w:tc>
        <w:tc>
          <w:tcPr>
            <w:tcW w:w="2155" w:type="dxa"/>
            <w:shd w:val="clear" w:color="auto" w:fill="auto"/>
            <w:vAlign w:val="top"/>
          </w:tcPr>
          <w:p>
            <w:pPr>
              <w:widowControl/>
              <w:jc w:val="left"/>
              <w:textAlignment w:val="center"/>
              <w:rPr>
                <w:rFonts w:hint="eastAsia" w:ascii="宋体" w:hAnsi="宋体" w:cs="宋体" w:eastAsiaTheme="minorEastAsia"/>
                <w:i w:val="0"/>
                <w:iCs w:val="0"/>
                <w:color w:val="000000"/>
                <w:kern w:val="2"/>
                <w:sz w:val="18"/>
                <w:szCs w:val="18"/>
                <w:u w:val="none"/>
                <w:lang w:val="en-US" w:eastAsia="zh-CN" w:bidi="ar-SA"/>
              </w:rPr>
            </w:pPr>
            <w:r>
              <w:rPr>
                <w:rFonts w:hint="default" w:ascii="宋体" w:hAnsi="宋体" w:cs="宋体"/>
                <w:i w:val="0"/>
                <w:iCs w:val="0"/>
                <w:color w:val="000000"/>
                <w:sz w:val="18"/>
                <w:szCs w:val="18"/>
                <w:u w:val="none"/>
                <w:lang w:val="en-US" w:eastAsia="zh-CN"/>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b/>
              </w:rPr>
            </w:pPr>
          </w:p>
        </w:tc>
        <w:tc>
          <w:tcPr>
            <w:tcW w:w="2268" w:type="dxa"/>
            <w:shd w:val="clear" w:color="auto" w:fill="auto"/>
            <w:vAlign w:val="center"/>
          </w:tcPr>
          <w:p>
            <w:pPr>
              <w:widowControl/>
              <w:jc w:val="left"/>
              <w:textAlignment w:val="center"/>
              <w:rPr>
                <w:rFonts w:hint="eastAsia" w:ascii="宋体" w:hAnsi="宋体" w:cs="宋体" w:eastAsiaTheme="minorEastAsia"/>
                <w:i w:val="0"/>
                <w:iCs w:val="0"/>
                <w:color w:val="000000"/>
                <w:kern w:val="2"/>
                <w:sz w:val="18"/>
                <w:szCs w:val="18"/>
                <w:u w:val="none"/>
                <w:lang w:val="en-US" w:eastAsia="zh-CN" w:bidi="ar-SA"/>
              </w:rPr>
            </w:pPr>
            <w:r>
              <w:rPr>
                <w:rFonts w:hint="eastAsia" w:ascii="宋体" w:hAnsi="宋体" w:cs="宋体"/>
                <w:i w:val="0"/>
                <w:iCs w:val="0"/>
                <w:color w:val="000000"/>
                <w:sz w:val="18"/>
                <w:szCs w:val="18"/>
                <w:u w:val="none"/>
                <w:lang w:val="en-US" w:eastAsia="zh-CN"/>
              </w:rPr>
              <w:t>成本指标</w:t>
            </w:r>
          </w:p>
        </w:tc>
        <w:tc>
          <w:tcPr>
            <w:tcW w:w="1985" w:type="dxa"/>
            <w:shd w:val="clear" w:color="auto" w:fill="auto"/>
            <w:vAlign w:val="top"/>
          </w:tcPr>
          <w:p>
            <w:pPr>
              <w:widowControl/>
              <w:jc w:val="left"/>
              <w:textAlignment w:val="center"/>
              <w:rPr>
                <w:rFonts w:hint="eastAsia" w:ascii="宋体" w:hAnsi="宋体" w:cs="宋体" w:eastAsiaTheme="minorEastAsia"/>
                <w:i w:val="0"/>
                <w:iCs w:val="0"/>
                <w:color w:val="000000"/>
                <w:kern w:val="2"/>
                <w:sz w:val="18"/>
                <w:szCs w:val="18"/>
                <w:u w:val="none"/>
                <w:lang w:val="en-US" w:eastAsia="zh-CN" w:bidi="ar-SA"/>
              </w:rPr>
            </w:pPr>
            <w:r>
              <w:rPr>
                <w:rFonts w:hint="default" w:ascii="宋体" w:hAnsi="宋体" w:cs="宋体"/>
                <w:i w:val="0"/>
                <w:iCs w:val="0"/>
                <w:color w:val="000000"/>
                <w:sz w:val="18"/>
                <w:szCs w:val="18"/>
                <w:u w:val="none"/>
                <w:lang w:val="en-US" w:eastAsia="zh-CN"/>
              </w:rPr>
              <w:t>项目预算资金控制量</w:t>
            </w:r>
          </w:p>
        </w:tc>
        <w:tc>
          <w:tcPr>
            <w:tcW w:w="3402" w:type="dxa"/>
            <w:shd w:val="clear" w:color="auto" w:fill="auto"/>
            <w:vAlign w:val="top"/>
          </w:tcPr>
          <w:p>
            <w:pPr>
              <w:widowControl/>
              <w:jc w:val="left"/>
              <w:textAlignment w:val="center"/>
              <w:rPr>
                <w:rFonts w:hint="eastAsia" w:ascii="宋体" w:hAnsi="宋体" w:cs="宋体" w:eastAsiaTheme="minorEastAsia"/>
                <w:i w:val="0"/>
                <w:iCs w:val="0"/>
                <w:color w:val="000000"/>
                <w:kern w:val="2"/>
                <w:sz w:val="18"/>
                <w:szCs w:val="18"/>
                <w:u w:val="none"/>
                <w:lang w:val="en-US" w:eastAsia="zh-CN" w:bidi="ar-SA"/>
              </w:rPr>
            </w:pPr>
            <w:r>
              <w:rPr>
                <w:rFonts w:hint="default" w:ascii="宋体" w:hAnsi="宋体" w:cs="宋体"/>
                <w:i w:val="0"/>
                <w:iCs w:val="0"/>
                <w:color w:val="000000"/>
                <w:sz w:val="18"/>
                <w:szCs w:val="18"/>
                <w:u w:val="none"/>
                <w:lang w:val="en-US" w:eastAsia="zh-CN"/>
              </w:rPr>
              <w:t>反映项目预算资金控制量</w:t>
            </w:r>
          </w:p>
        </w:tc>
        <w:tc>
          <w:tcPr>
            <w:tcW w:w="1843" w:type="dxa"/>
            <w:shd w:val="clear" w:color="auto" w:fill="auto"/>
            <w:vAlign w:val="top"/>
          </w:tcPr>
          <w:p>
            <w:pPr>
              <w:widowControl/>
              <w:jc w:val="left"/>
              <w:textAlignment w:val="center"/>
              <w:rPr>
                <w:rFonts w:hint="default" w:ascii="Times New Roman" w:hAnsi="Times New Roman" w:eastAsia="仿宋_GB2312" w:cs="Times New Roman"/>
                <w:lang w:val="en-US" w:eastAsia="zh-CN"/>
              </w:rPr>
            </w:pPr>
            <w:r>
              <w:rPr>
                <w:rFonts w:hint="eastAsia" w:ascii="Times New Roman" w:hAnsi="Times New Roman" w:eastAsia="仿宋_GB2312" w:cs="Times New Roman"/>
                <w:lang w:val="en-US" w:eastAsia="zh-CN"/>
              </w:rPr>
              <w:t>=0.7万元</w:t>
            </w:r>
          </w:p>
        </w:tc>
        <w:tc>
          <w:tcPr>
            <w:tcW w:w="2155" w:type="dxa"/>
            <w:shd w:val="clear" w:color="auto" w:fill="auto"/>
            <w:vAlign w:val="top"/>
          </w:tcPr>
          <w:p>
            <w:pPr>
              <w:widowControl/>
              <w:jc w:val="left"/>
              <w:textAlignment w:val="center"/>
              <w:rPr>
                <w:rFonts w:hint="eastAsia" w:ascii="宋体" w:hAnsi="宋体" w:cs="宋体" w:eastAsiaTheme="minorEastAsia"/>
                <w:i w:val="0"/>
                <w:iCs w:val="0"/>
                <w:color w:val="000000"/>
                <w:kern w:val="2"/>
                <w:sz w:val="18"/>
                <w:szCs w:val="18"/>
                <w:u w:val="none"/>
                <w:lang w:val="en-US" w:eastAsia="zh-CN" w:bidi="ar-SA"/>
              </w:rPr>
            </w:pPr>
            <w:r>
              <w:rPr>
                <w:rFonts w:hint="default" w:ascii="宋体" w:hAnsi="宋体" w:cs="宋体"/>
                <w:i w:val="0"/>
                <w:iCs w:val="0"/>
                <w:color w:val="000000"/>
                <w:sz w:val="18"/>
                <w:szCs w:val="18"/>
                <w:u w:val="none"/>
                <w:lang w:val="en-US" w:eastAsia="zh-CN"/>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效果指标</w:t>
            </w:r>
          </w:p>
        </w:tc>
        <w:tc>
          <w:tcPr>
            <w:tcW w:w="2268" w:type="dxa"/>
            <w:shd w:val="clear" w:color="auto" w:fill="auto"/>
            <w:vAlign w:val="center"/>
          </w:tcPr>
          <w:p>
            <w:pPr>
              <w:widowControl/>
              <w:jc w:val="left"/>
              <w:textAlignment w:val="center"/>
              <w:rPr>
                <w:rFonts w:hint="eastAsia" w:ascii="宋体" w:hAnsi="宋体" w:cs="宋体" w:eastAsiaTheme="minorEastAsia"/>
                <w:i w:val="0"/>
                <w:iCs w:val="0"/>
                <w:color w:val="000000"/>
                <w:kern w:val="2"/>
                <w:sz w:val="18"/>
                <w:szCs w:val="18"/>
                <w:u w:val="none"/>
                <w:lang w:val="en-US" w:eastAsia="zh-CN" w:bidi="ar-SA"/>
              </w:rPr>
            </w:pPr>
            <w:r>
              <w:rPr>
                <w:rFonts w:hint="eastAsia" w:ascii="宋体" w:hAnsi="宋体" w:cs="宋体"/>
                <w:i w:val="0"/>
                <w:iCs w:val="0"/>
                <w:color w:val="000000"/>
                <w:sz w:val="18"/>
                <w:szCs w:val="18"/>
                <w:u w:val="none"/>
                <w:lang w:val="en-US" w:eastAsia="zh-CN"/>
              </w:rPr>
              <w:t>经济效益指标</w:t>
            </w:r>
          </w:p>
        </w:tc>
        <w:tc>
          <w:tcPr>
            <w:tcW w:w="1985" w:type="dxa"/>
            <w:shd w:val="clear" w:color="auto" w:fill="auto"/>
            <w:vAlign w:val="top"/>
          </w:tcPr>
          <w:p>
            <w:pPr>
              <w:widowControl/>
              <w:jc w:val="left"/>
              <w:textAlignment w:val="center"/>
              <w:rPr>
                <w:rFonts w:hint="eastAsia" w:ascii="宋体" w:hAnsi="宋体" w:cs="宋体" w:eastAsiaTheme="minorEastAsia"/>
                <w:i w:val="0"/>
                <w:iCs w:val="0"/>
                <w:color w:val="000000"/>
                <w:kern w:val="2"/>
                <w:sz w:val="18"/>
                <w:szCs w:val="18"/>
                <w:u w:val="none"/>
                <w:lang w:val="en-US" w:eastAsia="zh-CN" w:bidi="ar-SA"/>
              </w:rPr>
            </w:pPr>
            <w:r>
              <w:rPr>
                <w:rFonts w:hint="default" w:ascii="宋体" w:hAnsi="宋体" w:cs="宋体"/>
                <w:i w:val="0"/>
                <w:iCs w:val="0"/>
                <w:color w:val="000000"/>
                <w:sz w:val="18"/>
                <w:szCs w:val="18"/>
                <w:u w:val="none"/>
                <w:lang w:val="en-US" w:eastAsia="zh-CN"/>
              </w:rPr>
              <w:t>村集体资产增长率</w:t>
            </w:r>
          </w:p>
        </w:tc>
        <w:tc>
          <w:tcPr>
            <w:tcW w:w="3402" w:type="dxa"/>
            <w:shd w:val="clear" w:color="auto" w:fill="auto"/>
            <w:vAlign w:val="top"/>
          </w:tcPr>
          <w:p>
            <w:pPr>
              <w:widowControl/>
              <w:jc w:val="left"/>
              <w:textAlignment w:val="center"/>
              <w:rPr>
                <w:rFonts w:hint="eastAsia" w:ascii="宋体" w:hAnsi="宋体" w:cs="宋体" w:eastAsiaTheme="minorEastAsia"/>
                <w:i w:val="0"/>
                <w:iCs w:val="0"/>
                <w:color w:val="000000"/>
                <w:kern w:val="2"/>
                <w:sz w:val="18"/>
                <w:szCs w:val="18"/>
                <w:u w:val="none"/>
                <w:lang w:val="en-US" w:eastAsia="zh-CN" w:bidi="ar-SA"/>
              </w:rPr>
            </w:pPr>
            <w:r>
              <w:rPr>
                <w:rFonts w:hint="default" w:ascii="宋体" w:hAnsi="宋体" w:cs="宋体"/>
                <w:i w:val="0"/>
                <w:iCs w:val="0"/>
                <w:color w:val="000000"/>
                <w:sz w:val="18"/>
                <w:szCs w:val="18"/>
                <w:u w:val="none"/>
                <w:lang w:val="en-US" w:eastAsia="zh-CN"/>
              </w:rPr>
              <w:t>反应村集体资产增长率</w:t>
            </w:r>
          </w:p>
        </w:tc>
        <w:tc>
          <w:tcPr>
            <w:tcW w:w="1843" w:type="dxa"/>
            <w:shd w:val="clear" w:color="auto" w:fill="auto"/>
            <w:vAlign w:val="center"/>
          </w:tcPr>
          <w:p>
            <w:pPr>
              <w:spacing w:line="584" w:lineRule="exact"/>
              <w:jc w:val="left"/>
              <w:rPr>
                <w:rFonts w:hint="default" w:ascii="Times New Roman" w:hAnsi="Times New Roman" w:eastAsia="仿宋_GB2312" w:cs="Times New Roman"/>
                <w:lang w:val="en-US"/>
              </w:rPr>
            </w:pPr>
            <w:r>
              <w:rPr>
                <w:rFonts w:hint="default" w:ascii="宋体" w:hAnsi="宋体" w:cs="宋体"/>
                <w:i w:val="0"/>
                <w:iCs w:val="0"/>
                <w:color w:val="000000"/>
                <w:sz w:val="18"/>
                <w:szCs w:val="18"/>
                <w:u w:val="none"/>
                <w:lang w:val="en-US" w:eastAsia="zh-CN"/>
              </w:rPr>
              <w:t>≥</w:t>
            </w:r>
            <w:r>
              <w:rPr>
                <w:rFonts w:hint="eastAsia" w:ascii="宋体" w:hAnsi="宋体" w:cs="宋体"/>
                <w:i w:val="0"/>
                <w:iCs w:val="0"/>
                <w:color w:val="000000"/>
                <w:sz w:val="18"/>
                <w:szCs w:val="18"/>
                <w:u w:val="none"/>
                <w:lang w:val="en-US" w:eastAsia="zh-CN"/>
              </w:rPr>
              <w:t>80%</w:t>
            </w:r>
          </w:p>
        </w:tc>
        <w:tc>
          <w:tcPr>
            <w:tcW w:w="2155" w:type="dxa"/>
            <w:shd w:val="clear" w:color="auto" w:fill="auto"/>
            <w:vAlign w:val="top"/>
          </w:tcPr>
          <w:p>
            <w:pPr>
              <w:widowControl/>
              <w:jc w:val="left"/>
              <w:textAlignment w:val="center"/>
              <w:rPr>
                <w:rFonts w:hint="eastAsia" w:ascii="宋体" w:hAnsi="宋体" w:cs="宋体" w:eastAsiaTheme="minorEastAsia"/>
                <w:i w:val="0"/>
                <w:iCs w:val="0"/>
                <w:color w:val="000000"/>
                <w:kern w:val="2"/>
                <w:sz w:val="18"/>
                <w:szCs w:val="18"/>
                <w:u w:val="none"/>
                <w:lang w:val="en-US" w:eastAsia="zh-CN" w:bidi="ar-SA"/>
              </w:rPr>
            </w:pPr>
            <w:r>
              <w:rPr>
                <w:rFonts w:hint="default" w:ascii="宋体" w:hAnsi="宋体" w:cs="宋体"/>
                <w:i w:val="0"/>
                <w:iCs w:val="0"/>
                <w:color w:val="000000"/>
                <w:sz w:val="18"/>
                <w:szCs w:val="18"/>
                <w:u w:val="none"/>
                <w:lang w:val="en-US" w:eastAsia="zh-CN"/>
              </w:rPr>
              <w:t>年度计划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b/>
              </w:rPr>
            </w:pPr>
          </w:p>
        </w:tc>
        <w:tc>
          <w:tcPr>
            <w:tcW w:w="2268" w:type="dxa"/>
            <w:shd w:val="clear" w:color="auto" w:fill="auto"/>
            <w:vAlign w:val="center"/>
          </w:tcPr>
          <w:p>
            <w:pPr>
              <w:widowControl/>
              <w:jc w:val="left"/>
              <w:textAlignment w:val="center"/>
              <w:rPr>
                <w:rFonts w:hint="eastAsia" w:ascii="宋体" w:hAnsi="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经济效益指标</w:t>
            </w:r>
          </w:p>
        </w:tc>
        <w:tc>
          <w:tcPr>
            <w:tcW w:w="1985" w:type="dxa"/>
            <w:shd w:val="clear" w:color="auto" w:fill="auto"/>
            <w:vAlign w:val="top"/>
          </w:tcPr>
          <w:p>
            <w:pPr>
              <w:widowControl/>
              <w:jc w:val="left"/>
              <w:textAlignment w:val="center"/>
              <w:rPr>
                <w:rFonts w:hint="default" w:ascii="宋体" w:hAnsi="宋体" w:cs="宋体"/>
                <w:i w:val="0"/>
                <w:iCs w:val="0"/>
                <w:color w:val="000000"/>
                <w:sz w:val="18"/>
                <w:szCs w:val="18"/>
                <w:u w:val="none"/>
                <w:lang w:val="en-US" w:eastAsia="zh-CN"/>
              </w:rPr>
            </w:pPr>
            <w:r>
              <w:rPr>
                <w:rFonts w:hint="default" w:ascii="宋体" w:hAnsi="宋体" w:cs="宋体"/>
                <w:i w:val="0"/>
                <w:iCs w:val="0"/>
                <w:color w:val="000000"/>
                <w:sz w:val="18"/>
                <w:szCs w:val="18"/>
                <w:u w:val="none"/>
                <w:lang w:val="en-US" w:eastAsia="zh-CN"/>
              </w:rPr>
              <w:t>村集体经济年收入</w:t>
            </w:r>
          </w:p>
        </w:tc>
        <w:tc>
          <w:tcPr>
            <w:tcW w:w="3402" w:type="dxa"/>
            <w:shd w:val="clear" w:color="auto" w:fill="auto"/>
            <w:vAlign w:val="top"/>
          </w:tcPr>
          <w:p>
            <w:pPr>
              <w:widowControl/>
              <w:jc w:val="left"/>
              <w:textAlignment w:val="center"/>
              <w:rPr>
                <w:rFonts w:hint="default" w:ascii="宋体" w:hAnsi="宋体" w:cs="宋体"/>
                <w:i w:val="0"/>
                <w:iCs w:val="0"/>
                <w:color w:val="000000"/>
                <w:sz w:val="18"/>
                <w:szCs w:val="18"/>
                <w:u w:val="none"/>
                <w:lang w:val="en-US" w:eastAsia="zh-CN"/>
              </w:rPr>
            </w:pPr>
            <w:r>
              <w:rPr>
                <w:rFonts w:hint="default" w:ascii="宋体" w:hAnsi="宋体" w:cs="宋体"/>
                <w:i w:val="0"/>
                <w:iCs w:val="0"/>
                <w:color w:val="000000"/>
                <w:sz w:val="18"/>
                <w:szCs w:val="18"/>
                <w:u w:val="none"/>
                <w:lang w:val="en-US" w:eastAsia="zh-CN"/>
              </w:rPr>
              <w:t>反映村集体经济年收入</w:t>
            </w:r>
          </w:p>
        </w:tc>
        <w:tc>
          <w:tcPr>
            <w:tcW w:w="1843" w:type="dxa"/>
            <w:shd w:val="clear" w:color="auto" w:fill="auto"/>
            <w:vAlign w:val="center"/>
          </w:tcPr>
          <w:p>
            <w:pPr>
              <w:spacing w:line="584" w:lineRule="exact"/>
              <w:jc w:val="left"/>
              <w:rPr>
                <w:rFonts w:hint="default" w:ascii="宋体" w:hAnsi="宋体" w:cs="宋体"/>
                <w:i w:val="0"/>
                <w:iCs w:val="0"/>
                <w:color w:val="000000"/>
                <w:sz w:val="18"/>
                <w:szCs w:val="18"/>
                <w:u w:val="none"/>
                <w:lang w:val="en-US" w:eastAsia="zh-CN"/>
              </w:rPr>
            </w:pPr>
            <w:r>
              <w:rPr>
                <w:rFonts w:hint="default" w:ascii="宋体" w:hAnsi="宋体" w:cs="宋体"/>
                <w:i w:val="0"/>
                <w:iCs w:val="0"/>
                <w:color w:val="000000"/>
                <w:sz w:val="18"/>
                <w:szCs w:val="18"/>
                <w:u w:val="none"/>
                <w:lang w:val="en-US" w:eastAsia="zh-CN"/>
              </w:rPr>
              <w:t>≥</w:t>
            </w:r>
            <w:r>
              <w:rPr>
                <w:rFonts w:hint="eastAsia" w:ascii="宋体" w:hAnsi="宋体" w:cs="宋体"/>
                <w:i w:val="0"/>
                <w:iCs w:val="0"/>
                <w:color w:val="000000"/>
                <w:sz w:val="18"/>
                <w:szCs w:val="18"/>
                <w:u w:val="none"/>
                <w:lang w:val="en-US" w:eastAsia="zh-CN"/>
              </w:rPr>
              <w:t>10%</w:t>
            </w:r>
          </w:p>
        </w:tc>
        <w:tc>
          <w:tcPr>
            <w:tcW w:w="2155" w:type="dxa"/>
            <w:shd w:val="clear" w:color="auto" w:fill="auto"/>
            <w:vAlign w:val="top"/>
          </w:tcPr>
          <w:p>
            <w:pPr>
              <w:widowControl/>
              <w:jc w:val="left"/>
              <w:textAlignment w:val="center"/>
              <w:rPr>
                <w:rFonts w:hint="default" w:ascii="宋体" w:hAnsi="宋体" w:cs="宋体"/>
                <w:i w:val="0"/>
                <w:iCs w:val="0"/>
                <w:color w:val="000000"/>
                <w:sz w:val="18"/>
                <w:szCs w:val="18"/>
                <w:u w:val="none"/>
                <w:lang w:val="en-US" w:eastAsia="zh-CN"/>
              </w:rPr>
            </w:pPr>
            <w:r>
              <w:rPr>
                <w:rFonts w:hint="default" w:ascii="宋体" w:hAnsi="宋体" w:cs="宋体"/>
                <w:i w:val="0"/>
                <w:iCs w:val="0"/>
                <w:color w:val="000000"/>
                <w:sz w:val="18"/>
                <w:szCs w:val="18"/>
                <w:u w:val="none"/>
                <w:lang w:val="en-US" w:eastAsia="zh-CN"/>
              </w:rPr>
              <w:t>年度计划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b/>
              </w:rPr>
            </w:pPr>
          </w:p>
        </w:tc>
        <w:tc>
          <w:tcPr>
            <w:tcW w:w="2268" w:type="dxa"/>
            <w:shd w:val="clear" w:color="auto" w:fill="auto"/>
            <w:vAlign w:val="center"/>
          </w:tcPr>
          <w:p>
            <w:pPr>
              <w:widowControl/>
              <w:jc w:val="left"/>
              <w:textAlignment w:val="center"/>
              <w:rPr>
                <w:rFonts w:hint="eastAsia" w:ascii="宋体" w:hAnsi="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社会效益指标</w:t>
            </w:r>
          </w:p>
        </w:tc>
        <w:tc>
          <w:tcPr>
            <w:tcW w:w="1985" w:type="dxa"/>
            <w:shd w:val="clear" w:color="auto" w:fill="auto"/>
            <w:vAlign w:val="top"/>
          </w:tcPr>
          <w:p>
            <w:pPr>
              <w:widowControl/>
              <w:jc w:val="left"/>
              <w:textAlignment w:val="center"/>
              <w:rPr>
                <w:rFonts w:hint="default" w:ascii="宋体" w:hAnsi="宋体" w:cs="宋体"/>
                <w:i w:val="0"/>
                <w:iCs w:val="0"/>
                <w:color w:val="000000"/>
                <w:sz w:val="18"/>
                <w:szCs w:val="18"/>
                <w:u w:val="none"/>
                <w:lang w:val="en-US" w:eastAsia="zh-CN"/>
              </w:rPr>
            </w:pPr>
            <w:r>
              <w:rPr>
                <w:rFonts w:hint="default" w:ascii="宋体" w:hAnsi="宋体" w:cs="宋体"/>
                <w:i w:val="0"/>
                <w:iCs w:val="0"/>
                <w:color w:val="000000"/>
                <w:sz w:val="18"/>
                <w:szCs w:val="18"/>
                <w:u w:val="none"/>
                <w:lang w:val="en-US" w:eastAsia="zh-CN"/>
              </w:rPr>
              <w:t>受益人口数</w:t>
            </w:r>
          </w:p>
        </w:tc>
        <w:tc>
          <w:tcPr>
            <w:tcW w:w="3402" w:type="dxa"/>
            <w:shd w:val="clear" w:color="auto" w:fill="auto"/>
            <w:vAlign w:val="top"/>
          </w:tcPr>
          <w:p>
            <w:pPr>
              <w:widowControl/>
              <w:jc w:val="left"/>
              <w:textAlignment w:val="center"/>
              <w:rPr>
                <w:rFonts w:hint="default" w:ascii="宋体" w:hAnsi="宋体" w:cs="宋体"/>
                <w:i w:val="0"/>
                <w:iCs w:val="0"/>
                <w:color w:val="000000"/>
                <w:sz w:val="18"/>
                <w:szCs w:val="18"/>
                <w:u w:val="none"/>
                <w:lang w:val="en-US" w:eastAsia="zh-CN"/>
              </w:rPr>
            </w:pPr>
            <w:r>
              <w:rPr>
                <w:rFonts w:hint="default" w:ascii="宋体" w:hAnsi="宋体" w:cs="宋体"/>
                <w:i w:val="0"/>
                <w:iCs w:val="0"/>
                <w:color w:val="000000"/>
                <w:sz w:val="18"/>
                <w:szCs w:val="18"/>
                <w:u w:val="none"/>
                <w:lang w:val="en-US" w:eastAsia="zh-CN"/>
              </w:rPr>
              <w:t>反映受益人口数</w:t>
            </w:r>
          </w:p>
        </w:tc>
        <w:tc>
          <w:tcPr>
            <w:tcW w:w="1843" w:type="dxa"/>
            <w:shd w:val="clear" w:color="auto" w:fill="auto"/>
            <w:vAlign w:val="center"/>
          </w:tcPr>
          <w:p>
            <w:pPr>
              <w:spacing w:line="584" w:lineRule="exact"/>
              <w:jc w:val="left"/>
              <w:rPr>
                <w:rFonts w:hint="default" w:ascii="宋体" w:hAnsi="宋体" w:cs="宋体"/>
                <w:i w:val="0"/>
                <w:iCs w:val="0"/>
                <w:color w:val="000000"/>
                <w:sz w:val="18"/>
                <w:szCs w:val="18"/>
                <w:u w:val="none"/>
                <w:lang w:val="en-US" w:eastAsia="zh-CN"/>
              </w:rPr>
            </w:pPr>
            <w:r>
              <w:rPr>
                <w:rFonts w:hint="default" w:ascii="宋体" w:hAnsi="宋体" w:cs="宋体"/>
                <w:i w:val="0"/>
                <w:iCs w:val="0"/>
                <w:color w:val="000000"/>
                <w:sz w:val="18"/>
                <w:szCs w:val="18"/>
                <w:u w:val="none"/>
                <w:lang w:val="en-US" w:eastAsia="zh-CN"/>
              </w:rPr>
              <w:t>≥</w:t>
            </w:r>
            <w:r>
              <w:rPr>
                <w:rFonts w:hint="eastAsia" w:ascii="宋体" w:hAnsi="宋体" w:cs="宋体"/>
                <w:i w:val="0"/>
                <w:iCs w:val="0"/>
                <w:color w:val="000000"/>
                <w:sz w:val="18"/>
                <w:szCs w:val="18"/>
                <w:u w:val="none"/>
                <w:lang w:val="en-US" w:eastAsia="zh-CN"/>
              </w:rPr>
              <w:t>2000人</w:t>
            </w:r>
          </w:p>
        </w:tc>
        <w:tc>
          <w:tcPr>
            <w:tcW w:w="2155" w:type="dxa"/>
            <w:shd w:val="clear" w:color="auto" w:fill="auto"/>
            <w:vAlign w:val="top"/>
          </w:tcPr>
          <w:p>
            <w:pPr>
              <w:widowControl/>
              <w:jc w:val="left"/>
              <w:textAlignment w:val="center"/>
              <w:rPr>
                <w:rFonts w:hint="default" w:ascii="宋体" w:hAnsi="宋体" w:cs="宋体"/>
                <w:i w:val="0"/>
                <w:iCs w:val="0"/>
                <w:color w:val="000000"/>
                <w:sz w:val="18"/>
                <w:szCs w:val="18"/>
                <w:u w:val="none"/>
                <w:lang w:val="en-US" w:eastAsia="zh-CN"/>
              </w:rPr>
            </w:pPr>
            <w:r>
              <w:rPr>
                <w:rFonts w:hint="default" w:ascii="宋体" w:hAnsi="宋体" w:cs="宋体"/>
                <w:i w:val="0"/>
                <w:iCs w:val="0"/>
                <w:color w:val="000000"/>
                <w:sz w:val="18"/>
                <w:szCs w:val="18"/>
                <w:u w:val="none"/>
                <w:lang w:val="en-US" w:eastAsia="zh-CN"/>
              </w:rPr>
              <w:t>年度计划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满意度指标</w:t>
            </w:r>
          </w:p>
        </w:tc>
        <w:tc>
          <w:tcPr>
            <w:tcW w:w="2268" w:type="dxa"/>
            <w:shd w:val="clear" w:color="auto" w:fill="auto"/>
            <w:vAlign w:val="center"/>
          </w:tcPr>
          <w:p>
            <w:pPr>
              <w:widowControl/>
              <w:jc w:val="left"/>
              <w:textAlignment w:val="center"/>
              <w:rPr>
                <w:rFonts w:hint="eastAsia" w:ascii="宋体" w:hAnsi="宋体" w:cs="宋体" w:eastAsiaTheme="minorEastAsia"/>
                <w:i w:val="0"/>
                <w:iCs w:val="0"/>
                <w:color w:val="000000"/>
                <w:kern w:val="2"/>
                <w:sz w:val="18"/>
                <w:szCs w:val="18"/>
                <w:u w:val="none"/>
                <w:lang w:val="en-US" w:eastAsia="zh-CN" w:bidi="ar-SA"/>
              </w:rPr>
            </w:pPr>
            <w:r>
              <w:rPr>
                <w:rFonts w:hint="eastAsia" w:ascii="宋体" w:hAnsi="宋体" w:cs="宋体"/>
                <w:i w:val="0"/>
                <w:iCs w:val="0"/>
                <w:color w:val="000000"/>
                <w:sz w:val="18"/>
                <w:szCs w:val="18"/>
                <w:u w:val="none"/>
                <w:lang w:val="en-US" w:eastAsia="zh-CN"/>
              </w:rPr>
              <w:t>服务对象满意度指标</w:t>
            </w:r>
          </w:p>
        </w:tc>
        <w:tc>
          <w:tcPr>
            <w:tcW w:w="1985" w:type="dxa"/>
            <w:shd w:val="clear" w:color="auto" w:fill="auto"/>
            <w:vAlign w:val="top"/>
          </w:tcPr>
          <w:p>
            <w:pPr>
              <w:widowControl/>
              <w:jc w:val="left"/>
              <w:textAlignment w:val="center"/>
              <w:rPr>
                <w:rFonts w:hint="eastAsia" w:ascii="宋体" w:hAnsi="宋体" w:cs="宋体" w:eastAsiaTheme="minorEastAsia"/>
                <w:i w:val="0"/>
                <w:iCs w:val="0"/>
                <w:color w:val="000000"/>
                <w:kern w:val="2"/>
                <w:sz w:val="18"/>
                <w:szCs w:val="18"/>
                <w:u w:val="none"/>
                <w:lang w:val="en-US" w:eastAsia="zh-CN" w:bidi="ar-SA"/>
              </w:rPr>
            </w:pPr>
            <w:r>
              <w:rPr>
                <w:rFonts w:hint="default" w:ascii="宋体" w:hAnsi="宋体" w:cs="宋体"/>
                <w:i w:val="0"/>
                <w:iCs w:val="0"/>
                <w:color w:val="000000"/>
                <w:sz w:val="18"/>
                <w:szCs w:val="18"/>
                <w:u w:val="none"/>
                <w:lang w:val="en-US" w:eastAsia="zh-CN"/>
              </w:rPr>
              <w:t>服务对象满意度指标</w:t>
            </w:r>
          </w:p>
        </w:tc>
        <w:tc>
          <w:tcPr>
            <w:tcW w:w="3402" w:type="dxa"/>
            <w:shd w:val="clear" w:color="auto" w:fill="auto"/>
            <w:vAlign w:val="top"/>
          </w:tcPr>
          <w:p>
            <w:pPr>
              <w:widowControl/>
              <w:jc w:val="left"/>
              <w:textAlignment w:val="center"/>
              <w:rPr>
                <w:rFonts w:hint="eastAsia" w:ascii="宋体" w:hAnsi="宋体" w:cs="宋体" w:eastAsiaTheme="minorEastAsia"/>
                <w:i w:val="0"/>
                <w:iCs w:val="0"/>
                <w:color w:val="000000"/>
                <w:kern w:val="2"/>
                <w:sz w:val="18"/>
                <w:szCs w:val="18"/>
                <w:u w:val="none"/>
                <w:lang w:val="en-US" w:eastAsia="zh-CN" w:bidi="ar-SA"/>
              </w:rPr>
            </w:pPr>
            <w:r>
              <w:rPr>
                <w:rFonts w:hint="default" w:ascii="宋体" w:hAnsi="宋体" w:cs="宋体"/>
                <w:i w:val="0"/>
                <w:iCs w:val="0"/>
                <w:color w:val="000000"/>
                <w:sz w:val="18"/>
                <w:szCs w:val="18"/>
                <w:u w:val="none"/>
                <w:lang w:val="en-US" w:eastAsia="zh-CN"/>
              </w:rPr>
              <w:t>受益人口满意度</w:t>
            </w:r>
          </w:p>
        </w:tc>
        <w:tc>
          <w:tcPr>
            <w:tcW w:w="1843" w:type="dxa"/>
            <w:shd w:val="clear" w:color="auto" w:fill="auto"/>
            <w:vAlign w:val="center"/>
          </w:tcPr>
          <w:p>
            <w:pPr>
              <w:spacing w:line="584" w:lineRule="exact"/>
              <w:jc w:val="both"/>
              <w:rPr>
                <w:rFonts w:hint="default" w:ascii="Times New Roman" w:hAnsi="Times New Roman" w:eastAsia="仿宋_GB2312" w:cs="Times New Roman"/>
                <w:lang w:val="en-US"/>
              </w:rPr>
            </w:pPr>
            <w:r>
              <w:rPr>
                <w:rFonts w:hint="default" w:ascii="宋体" w:hAnsi="宋体" w:cs="宋体"/>
                <w:i w:val="0"/>
                <w:iCs w:val="0"/>
                <w:color w:val="000000"/>
                <w:sz w:val="18"/>
                <w:szCs w:val="18"/>
                <w:u w:val="none"/>
                <w:lang w:val="en-US" w:eastAsia="zh-CN"/>
              </w:rPr>
              <w:t>≥</w:t>
            </w:r>
            <w:r>
              <w:rPr>
                <w:rFonts w:hint="eastAsia" w:ascii="宋体" w:hAnsi="宋体" w:cs="宋体"/>
                <w:i w:val="0"/>
                <w:iCs w:val="0"/>
                <w:color w:val="000000"/>
                <w:sz w:val="18"/>
                <w:szCs w:val="18"/>
                <w:u w:val="none"/>
                <w:lang w:val="en-US" w:eastAsia="zh-CN"/>
              </w:rPr>
              <w:t>90%</w:t>
            </w:r>
          </w:p>
        </w:tc>
        <w:tc>
          <w:tcPr>
            <w:tcW w:w="2155" w:type="dxa"/>
            <w:shd w:val="clear" w:color="auto" w:fill="auto"/>
            <w:vAlign w:val="top"/>
          </w:tcPr>
          <w:p>
            <w:pPr>
              <w:widowControl/>
              <w:jc w:val="left"/>
              <w:textAlignment w:val="center"/>
              <w:rPr>
                <w:rFonts w:hint="eastAsia" w:ascii="宋体" w:hAnsi="宋体" w:cs="宋体" w:eastAsiaTheme="minorEastAsia"/>
                <w:i w:val="0"/>
                <w:iCs w:val="0"/>
                <w:color w:val="000000"/>
                <w:kern w:val="2"/>
                <w:sz w:val="18"/>
                <w:szCs w:val="18"/>
                <w:u w:val="none"/>
                <w:lang w:val="en-US" w:eastAsia="zh-CN" w:bidi="ar-SA"/>
              </w:rPr>
            </w:pPr>
            <w:r>
              <w:rPr>
                <w:rFonts w:hint="default" w:ascii="宋体" w:hAnsi="宋体" w:cs="宋体"/>
                <w:i w:val="0"/>
                <w:iCs w:val="0"/>
                <w:color w:val="000000"/>
                <w:sz w:val="18"/>
                <w:szCs w:val="18"/>
                <w:u w:val="none"/>
                <w:lang w:val="en-US" w:eastAsia="zh-CN"/>
              </w:rPr>
              <w:t>实际调查</w:t>
            </w:r>
          </w:p>
        </w:tc>
      </w:tr>
    </w:tbl>
    <w:p>
      <w:pPr>
        <w:spacing w:line="584" w:lineRule="exact"/>
        <w:ind w:firstLine="560" w:firstLineChars="200"/>
        <w:jc w:val="left"/>
        <w:outlineLvl w:val="1"/>
        <w:rPr>
          <w:rFonts w:hint="eastAsia" w:ascii="Times New Roman" w:hAnsi="Times New Roman" w:eastAsia="仿宋_GB2312" w:cs="Times New Roman"/>
          <w:sz w:val="28"/>
          <w:lang w:val="en-US" w:eastAsia="zh-CN"/>
        </w:rPr>
      </w:pPr>
    </w:p>
    <w:p>
      <w:pPr>
        <w:spacing w:line="584" w:lineRule="exact"/>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4</w:t>
      </w:r>
      <w:r>
        <w:rPr>
          <w:rFonts w:ascii="Times New Roman" w:hAnsi="Times New Roman" w:eastAsia="仿宋_GB2312" w:cs="Times New Roman"/>
          <w:sz w:val="28"/>
        </w:rPr>
        <w:t>.</w:t>
      </w:r>
      <w:r>
        <w:rPr>
          <w:rFonts w:hint="eastAsia" w:ascii="Times New Roman" w:hAnsi="Times New Roman" w:eastAsia="仿宋_GB2312" w:cs="Times New Roman"/>
          <w:sz w:val="28"/>
          <w:lang w:val="en-US" w:eastAsia="zh-CN"/>
        </w:rPr>
        <w:t xml:space="preserve"> 2023年妇联基层组织建设经费</w:t>
      </w:r>
      <w:r>
        <w:rPr>
          <w:rFonts w:ascii="Times New Roman" w:hAnsi="Times New Roman" w:eastAsia="仿宋_GB2312" w:cs="Times New Roman"/>
          <w:sz w:val="28"/>
        </w:rPr>
        <w:t>绩效目标表</w:t>
      </w:r>
    </w:p>
    <w:p>
      <w:pPr>
        <w:spacing w:line="584" w:lineRule="exact"/>
        <w:ind w:firstLine="420" w:firstLineChars="200"/>
        <w:jc w:val="center"/>
        <w:rPr>
          <w:rFonts w:ascii="Times New Roman" w:hAnsi="Times New Roman" w:eastAsia="仿宋_GB2312" w:cs="Times New Roman"/>
        </w:rPr>
      </w:pPr>
    </w:p>
    <w:tbl>
      <w:tblPr>
        <w:tblStyle w:val="9"/>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584" w:lineRule="exact"/>
              <w:rPr>
                <w:rFonts w:ascii="Times New Roman" w:hAnsi="Times New Roman" w:eastAsia="仿宋_GB2312" w:cs="Times New Roman"/>
                <w:b/>
              </w:rPr>
            </w:pPr>
            <w:r>
              <w:rPr>
                <w:rFonts w:hint="eastAsia" w:ascii="宋体" w:hAnsi="宋体" w:eastAsia="宋体" w:cs="宋体"/>
                <w:i w:val="0"/>
                <w:iCs w:val="0"/>
                <w:color w:val="000000"/>
                <w:kern w:val="0"/>
                <w:sz w:val="18"/>
                <w:szCs w:val="18"/>
                <w:u w:val="none"/>
                <w:lang w:val="en-US" w:eastAsia="zh-CN"/>
              </w:rPr>
              <w:t>立足镇区内妇联基层组织建设现有基础和整体布局，整合全镇各个单位、各个组织的资源，将妇联的组织工作向全镇域延伸，探索多种形式、各种特色的组织模式，形成全镇域的女性共同参与、开放互助、全面覆盖的妇联组织建设和妇女工作新格局。</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产出指标</w:t>
            </w:r>
          </w:p>
        </w:tc>
        <w:tc>
          <w:tcPr>
            <w:tcW w:w="2268" w:type="dxa"/>
            <w:shd w:val="clear" w:color="auto" w:fill="auto"/>
            <w:vAlign w:val="center"/>
          </w:tcPr>
          <w:p>
            <w:pPr>
              <w:widowControl/>
              <w:jc w:val="left"/>
              <w:rPr>
                <w:rFonts w:hint="eastAsia" w:ascii="宋体" w:hAnsi="宋体" w:cs="宋体" w:eastAsiaTheme="minorEastAsia"/>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数量指标</w:t>
            </w:r>
          </w:p>
        </w:tc>
        <w:tc>
          <w:tcPr>
            <w:tcW w:w="1985" w:type="dxa"/>
            <w:shd w:val="clear" w:color="auto" w:fill="auto"/>
            <w:vAlign w:val="top"/>
          </w:tcPr>
          <w:p>
            <w:pPr>
              <w:widowControl/>
              <w:jc w:val="left"/>
              <w:rPr>
                <w:rFonts w:hint="eastAsia" w:ascii="宋体" w:hAnsi="宋体" w:cs="宋体" w:eastAsiaTheme="minorEastAsia"/>
                <w:i w:val="0"/>
                <w:iCs w:val="0"/>
                <w:color w:val="000000"/>
                <w:kern w:val="2"/>
                <w:sz w:val="18"/>
                <w:szCs w:val="18"/>
                <w:u w:val="none"/>
                <w:lang w:val="en-US" w:eastAsia="zh-CN" w:bidi="ar-SA"/>
              </w:rPr>
            </w:pPr>
            <w:r>
              <w:rPr>
                <w:rFonts w:hint="default" w:ascii="宋体" w:hAnsi="宋体" w:eastAsia="宋体" w:cs="宋体"/>
                <w:i w:val="0"/>
                <w:iCs w:val="0"/>
                <w:color w:val="000000"/>
                <w:kern w:val="0"/>
                <w:sz w:val="18"/>
                <w:szCs w:val="18"/>
                <w:u w:val="none"/>
                <w:lang w:val="en-US" w:eastAsia="zh-CN"/>
              </w:rPr>
              <w:t>评选活动次数</w:t>
            </w:r>
          </w:p>
        </w:tc>
        <w:tc>
          <w:tcPr>
            <w:tcW w:w="3402" w:type="dxa"/>
            <w:shd w:val="clear" w:color="auto" w:fill="auto"/>
            <w:vAlign w:val="top"/>
          </w:tcPr>
          <w:p>
            <w:pPr>
              <w:widowControl/>
              <w:jc w:val="left"/>
              <w:rPr>
                <w:rFonts w:hint="eastAsia" w:ascii="宋体" w:hAnsi="宋体" w:cs="宋体" w:eastAsiaTheme="minorEastAsia"/>
                <w:i w:val="0"/>
                <w:iCs w:val="0"/>
                <w:color w:val="000000"/>
                <w:kern w:val="2"/>
                <w:sz w:val="18"/>
                <w:szCs w:val="18"/>
                <w:u w:val="none"/>
                <w:lang w:val="en-US" w:eastAsia="zh-CN" w:bidi="ar-SA"/>
              </w:rPr>
            </w:pPr>
            <w:r>
              <w:rPr>
                <w:rFonts w:hint="default" w:ascii="宋体" w:hAnsi="宋体" w:eastAsia="宋体" w:cs="宋体"/>
                <w:i w:val="0"/>
                <w:iCs w:val="0"/>
                <w:color w:val="000000"/>
                <w:kern w:val="0"/>
                <w:sz w:val="18"/>
                <w:szCs w:val="18"/>
                <w:u w:val="none"/>
                <w:lang w:val="en-US" w:eastAsia="zh-CN"/>
              </w:rPr>
              <w:t>反映当年举办活动次数</w:t>
            </w:r>
          </w:p>
        </w:tc>
        <w:tc>
          <w:tcPr>
            <w:tcW w:w="1843" w:type="dxa"/>
            <w:shd w:val="clear" w:color="auto" w:fill="auto"/>
            <w:vAlign w:val="top"/>
          </w:tcPr>
          <w:p>
            <w:pPr>
              <w:widowControl/>
              <w:jc w:val="left"/>
              <w:textAlignment w:val="center"/>
              <w:rPr>
                <w:rFonts w:hint="default" w:ascii="宋体" w:hAnsi="宋体" w:cs="宋体" w:eastAsiaTheme="minorEastAsia"/>
                <w:i w:val="0"/>
                <w:iCs w:val="0"/>
                <w:color w:val="000000"/>
                <w:kern w:val="2"/>
                <w:sz w:val="18"/>
                <w:szCs w:val="18"/>
                <w:u w:val="none"/>
                <w:lang w:val="en-US" w:eastAsia="zh-CN" w:bidi="ar-SA"/>
              </w:rPr>
            </w:pPr>
            <w:r>
              <w:rPr>
                <w:rFonts w:hint="default" w:ascii="宋体" w:hAnsi="宋体" w:cs="宋体"/>
                <w:i w:val="0"/>
                <w:iCs w:val="0"/>
                <w:color w:val="000000"/>
                <w:sz w:val="18"/>
                <w:szCs w:val="18"/>
                <w:u w:val="none"/>
                <w:lang w:val="en-US" w:eastAsia="zh-CN"/>
              </w:rPr>
              <w:t>≥</w:t>
            </w:r>
            <w:r>
              <w:rPr>
                <w:rFonts w:hint="eastAsia" w:ascii="宋体" w:hAnsi="宋体" w:cs="宋体"/>
                <w:i w:val="0"/>
                <w:iCs w:val="0"/>
                <w:color w:val="000000"/>
                <w:sz w:val="18"/>
                <w:szCs w:val="18"/>
                <w:u w:val="none"/>
                <w:lang w:val="en-US" w:eastAsia="zh-CN"/>
              </w:rPr>
              <w:t>2个</w:t>
            </w:r>
          </w:p>
        </w:tc>
        <w:tc>
          <w:tcPr>
            <w:tcW w:w="2155" w:type="dxa"/>
            <w:shd w:val="clear" w:color="auto" w:fill="auto"/>
            <w:vAlign w:val="top"/>
          </w:tcPr>
          <w:p>
            <w:pPr>
              <w:widowControl/>
              <w:jc w:val="left"/>
              <w:textAlignment w:val="center"/>
              <w:rPr>
                <w:rFonts w:hint="eastAsia" w:ascii="宋体" w:hAnsi="宋体" w:cs="宋体" w:eastAsiaTheme="minorEastAsia"/>
                <w:i w:val="0"/>
                <w:iCs w:val="0"/>
                <w:color w:val="000000"/>
                <w:kern w:val="2"/>
                <w:sz w:val="18"/>
                <w:szCs w:val="18"/>
                <w:u w:val="none"/>
                <w:lang w:val="en-US" w:eastAsia="zh-CN" w:bidi="ar-SA"/>
              </w:rPr>
            </w:pPr>
            <w:r>
              <w:rPr>
                <w:rFonts w:hint="default" w:ascii="宋体" w:hAnsi="宋体" w:cs="宋体"/>
                <w:i w:val="0"/>
                <w:iCs w:val="0"/>
                <w:color w:val="000000"/>
                <w:sz w:val="18"/>
                <w:szCs w:val="18"/>
                <w:u w:val="none"/>
                <w:lang w:val="en-US" w:eastAsia="zh-CN"/>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b/>
              </w:rPr>
            </w:pPr>
          </w:p>
        </w:tc>
        <w:tc>
          <w:tcPr>
            <w:tcW w:w="2268" w:type="dxa"/>
            <w:shd w:val="clear" w:color="auto" w:fill="auto"/>
            <w:vAlign w:val="center"/>
          </w:tcPr>
          <w:p>
            <w:pPr>
              <w:widowControl/>
              <w:jc w:val="left"/>
              <w:rPr>
                <w:rFonts w:hint="eastAsia" w:ascii="宋体" w:hAnsi="宋体" w:cs="宋体" w:eastAsiaTheme="minorEastAsia"/>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质量指标</w:t>
            </w:r>
          </w:p>
        </w:tc>
        <w:tc>
          <w:tcPr>
            <w:tcW w:w="1985" w:type="dxa"/>
            <w:shd w:val="clear" w:color="auto" w:fill="auto"/>
            <w:vAlign w:val="top"/>
          </w:tcPr>
          <w:p>
            <w:pPr>
              <w:widowControl/>
              <w:jc w:val="left"/>
              <w:rPr>
                <w:rFonts w:hint="eastAsia" w:ascii="宋体" w:hAnsi="宋体" w:cs="宋体" w:eastAsiaTheme="minorEastAsia"/>
                <w:i w:val="0"/>
                <w:iCs w:val="0"/>
                <w:color w:val="000000"/>
                <w:kern w:val="2"/>
                <w:sz w:val="18"/>
                <w:szCs w:val="18"/>
                <w:u w:val="none"/>
                <w:lang w:val="en-US" w:eastAsia="zh-CN" w:bidi="ar-SA"/>
              </w:rPr>
            </w:pPr>
            <w:r>
              <w:rPr>
                <w:rFonts w:hint="default" w:ascii="宋体" w:hAnsi="宋体" w:eastAsia="宋体" w:cs="宋体"/>
                <w:i w:val="0"/>
                <w:iCs w:val="0"/>
                <w:color w:val="000000"/>
                <w:kern w:val="0"/>
                <w:sz w:val="18"/>
                <w:szCs w:val="18"/>
                <w:u w:val="none"/>
                <w:lang w:val="en-US" w:eastAsia="zh-CN"/>
              </w:rPr>
              <w:t>举办活动质量达标率</w:t>
            </w:r>
          </w:p>
        </w:tc>
        <w:tc>
          <w:tcPr>
            <w:tcW w:w="3402" w:type="dxa"/>
            <w:shd w:val="clear" w:color="auto" w:fill="auto"/>
            <w:vAlign w:val="top"/>
          </w:tcPr>
          <w:p>
            <w:pPr>
              <w:widowControl/>
              <w:jc w:val="left"/>
              <w:rPr>
                <w:rFonts w:hint="eastAsia" w:ascii="宋体" w:hAnsi="宋体" w:cs="宋体" w:eastAsiaTheme="minorEastAsia"/>
                <w:i w:val="0"/>
                <w:iCs w:val="0"/>
                <w:color w:val="000000"/>
                <w:kern w:val="2"/>
                <w:sz w:val="18"/>
                <w:szCs w:val="18"/>
                <w:u w:val="none"/>
                <w:lang w:val="en-US" w:eastAsia="zh-CN" w:bidi="ar-SA"/>
              </w:rPr>
            </w:pPr>
            <w:r>
              <w:rPr>
                <w:rFonts w:hint="default" w:ascii="宋体" w:hAnsi="宋体" w:eastAsia="宋体" w:cs="宋体"/>
                <w:i w:val="0"/>
                <w:iCs w:val="0"/>
                <w:color w:val="000000"/>
                <w:kern w:val="0"/>
                <w:sz w:val="18"/>
                <w:szCs w:val="18"/>
                <w:u w:val="none"/>
                <w:lang w:val="en-US" w:eastAsia="zh-CN"/>
              </w:rPr>
              <w:t>反映开展活动质量达标率</w:t>
            </w:r>
          </w:p>
        </w:tc>
        <w:tc>
          <w:tcPr>
            <w:tcW w:w="1843" w:type="dxa"/>
            <w:shd w:val="clear" w:color="auto" w:fill="auto"/>
            <w:vAlign w:val="top"/>
          </w:tcPr>
          <w:p>
            <w:pPr>
              <w:widowControl/>
              <w:jc w:val="left"/>
              <w:textAlignment w:val="center"/>
              <w:rPr>
                <w:rFonts w:ascii="Times New Roman" w:hAnsi="Times New Roman" w:eastAsia="仿宋_GB2312" w:cs="Times New Roman"/>
              </w:rPr>
            </w:pPr>
            <w:r>
              <w:rPr>
                <w:rFonts w:hint="eastAsia" w:ascii="宋体" w:hAnsi="宋体" w:cs="宋体"/>
                <w:i w:val="0"/>
                <w:iCs w:val="0"/>
                <w:color w:val="000000"/>
                <w:kern w:val="2"/>
                <w:sz w:val="18"/>
                <w:szCs w:val="18"/>
                <w:u w:val="none"/>
                <w:lang w:val="en-US" w:eastAsia="zh-CN" w:bidi="ar-SA"/>
              </w:rPr>
              <w:t>=100%</w:t>
            </w:r>
          </w:p>
        </w:tc>
        <w:tc>
          <w:tcPr>
            <w:tcW w:w="2155" w:type="dxa"/>
            <w:shd w:val="clear" w:color="auto" w:fill="auto"/>
            <w:vAlign w:val="top"/>
          </w:tcPr>
          <w:p>
            <w:pPr>
              <w:widowControl/>
              <w:jc w:val="left"/>
              <w:textAlignment w:val="center"/>
              <w:rPr>
                <w:rFonts w:hint="eastAsia" w:ascii="宋体" w:hAnsi="宋体" w:cs="宋体" w:eastAsiaTheme="minorEastAsia"/>
                <w:i w:val="0"/>
                <w:iCs w:val="0"/>
                <w:color w:val="000000"/>
                <w:kern w:val="2"/>
                <w:sz w:val="18"/>
                <w:szCs w:val="18"/>
                <w:u w:val="none"/>
                <w:lang w:val="en-US" w:eastAsia="zh-CN" w:bidi="ar-SA"/>
              </w:rPr>
            </w:pPr>
            <w:r>
              <w:rPr>
                <w:rFonts w:hint="default" w:ascii="宋体" w:hAnsi="宋体" w:cs="宋体"/>
                <w:i w:val="0"/>
                <w:iCs w:val="0"/>
                <w:color w:val="000000"/>
                <w:sz w:val="18"/>
                <w:szCs w:val="18"/>
                <w:u w:val="none"/>
                <w:lang w:val="en-US" w:eastAsia="zh-CN"/>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b/>
              </w:rPr>
            </w:pPr>
          </w:p>
        </w:tc>
        <w:tc>
          <w:tcPr>
            <w:tcW w:w="2268" w:type="dxa"/>
            <w:shd w:val="clear" w:color="auto" w:fill="auto"/>
            <w:vAlign w:val="center"/>
          </w:tcPr>
          <w:p>
            <w:pPr>
              <w:widowControl/>
              <w:jc w:val="left"/>
              <w:rPr>
                <w:rFonts w:hint="eastAsia" w:ascii="宋体" w:hAnsi="宋体" w:cs="宋体" w:eastAsiaTheme="minorEastAsia"/>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时效指标</w:t>
            </w:r>
          </w:p>
        </w:tc>
        <w:tc>
          <w:tcPr>
            <w:tcW w:w="1985" w:type="dxa"/>
            <w:shd w:val="clear" w:color="auto" w:fill="auto"/>
            <w:vAlign w:val="top"/>
          </w:tcPr>
          <w:p>
            <w:pPr>
              <w:widowControl/>
              <w:jc w:val="left"/>
              <w:rPr>
                <w:rFonts w:hint="eastAsia" w:ascii="宋体" w:hAnsi="宋体" w:cs="宋体" w:eastAsiaTheme="minorEastAsia"/>
                <w:i w:val="0"/>
                <w:iCs w:val="0"/>
                <w:color w:val="000000"/>
                <w:kern w:val="2"/>
                <w:sz w:val="18"/>
                <w:szCs w:val="18"/>
                <w:u w:val="none"/>
                <w:lang w:val="en-US" w:eastAsia="zh-CN" w:bidi="ar-SA"/>
              </w:rPr>
            </w:pPr>
            <w:r>
              <w:rPr>
                <w:rFonts w:hint="default" w:ascii="宋体" w:hAnsi="宋体" w:eastAsia="宋体" w:cs="宋体"/>
                <w:i w:val="0"/>
                <w:iCs w:val="0"/>
                <w:color w:val="000000"/>
                <w:kern w:val="0"/>
                <w:sz w:val="18"/>
                <w:szCs w:val="18"/>
                <w:u w:val="none"/>
                <w:lang w:val="en-US" w:eastAsia="zh-CN"/>
              </w:rPr>
              <w:t>按期举办活动完成率（%）</w:t>
            </w:r>
          </w:p>
        </w:tc>
        <w:tc>
          <w:tcPr>
            <w:tcW w:w="3402" w:type="dxa"/>
            <w:shd w:val="clear" w:color="auto" w:fill="auto"/>
            <w:vAlign w:val="top"/>
          </w:tcPr>
          <w:p>
            <w:pPr>
              <w:widowControl/>
              <w:jc w:val="left"/>
              <w:rPr>
                <w:rFonts w:hint="eastAsia" w:ascii="宋体" w:hAnsi="宋体" w:cs="宋体" w:eastAsiaTheme="minorEastAsia"/>
                <w:i w:val="0"/>
                <w:iCs w:val="0"/>
                <w:color w:val="000000"/>
                <w:kern w:val="2"/>
                <w:sz w:val="18"/>
                <w:szCs w:val="18"/>
                <w:u w:val="none"/>
                <w:lang w:val="en-US" w:eastAsia="zh-CN" w:bidi="ar-SA"/>
              </w:rPr>
            </w:pPr>
            <w:r>
              <w:rPr>
                <w:rFonts w:hint="default" w:ascii="宋体" w:hAnsi="宋体" w:eastAsia="宋体" w:cs="宋体"/>
                <w:i w:val="0"/>
                <w:iCs w:val="0"/>
                <w:color w:val="000000"/>
                <w:kern w:val="0"/>
                <w:sz w:val="18"/>
                <w:szCs w:val="18"/>
                <w:u w:val="none"/>
                <w:lang w:val="en-US" w:eastAsia="zh-CN"/>
              </w:rPr>
              <w:t>反映举办活动按期完成的占总活动的比率</w:t>
            </w:r>
          </w:p>
        </w:tc>
        <w:tc>
          <w:tcPr>
            <w:tcW w:w="1843" w:type="dxa"/>
            <w:shd w:val="clear" w:color="auto" w:fill="auto"/>
            <w:vAlign w:val="top"/>
          </w:tcPr>
          <w:p>
            <w:pPr>
              <w:widowControl/>
              <w:jc w:val="left"/>
              <w:textAlignment w:val="center"/>
              <w:rPr>
                <w:rFonts w:ascii="Times New Roman" w:hAnsi="Times New Roman" w:eastAsia="仿宋_GB2312" w:cs="Times New Roman"/>
              </w:rPr>
            </w:pPr>
            <w:r>
              <w:rPr>
                <w:rFonts w:hint="eastAsia" w:ascii="宋体" w:hAnsi="宋体" w:cs="宋体"/>
                <w:i w:val="0"/>
                <w:iCs w:val="0"/>
                <w:color w:val="000000"/>
                <w:kern w:val="2"/>
                <w:sz w:val="18"/>
                <w:szCs w:val="18"/>
                <w:u w:val="none"/>
                <w:lang w:val="en-US" w:eastAsia="zh-CN" w:bidi="ar-SA"/>
              </w:rPr>
              <w:t>=100%</w:t>
            </w:r>
          </w:p>
        </w:tc>
        <w:tc>
          <w:tcPr>
            <w:tcW w:w="2155" w:type="dxa"/>
            <w:shd w:val="clear" w:color="auto" w:fill="auto"/>
            <w:vAlign w:val="top"/>
          </w:tcPr>
          <w:p>
            <w:pPr>
              <w:widowControl/>
              <w:jc w:val="left"/>
              <w:textAlignment w:val="center"/>
              <w:rPr>
                <w:rFonts w:hint="eastAsia" w:ascii="宋体" w:hAnsi="宋体" w:cs="宋体" w:eastAsiaTheme="minorEastAsia"/>
                <w:i w:val="0"/>
                <w:iCs w:val="0"/>
                <w:color w:val="000000"/>
                <w:kern w:val="2"/>
                <w:sz w:val="18"/>
                <w:szCs w:val="18"/>
                <w:u w:val="none"/>
                <w:lang w:val="en-US" w:eastAsia="zh-CN" w:bidi="ar-SA"/>
              </w:rPr>
            </w:pPr>
            <w:r>
              <w:rPr>
                <w:rFonts w:hint="default" w:ascii="宋体" w:hAnsi="宋体" w:cs="宋体"/>
                <w:i w:val="0"/>
                <w:iCs w:val="0"/>
                <w:color w:val="000000"/>
                <w:sz w:val="18"/>
                <w:szCs w:val="18"/>
                <w:u w:val="none"/>
                <w:lang w:val="en-US" w:eastAsia="zh-CN"/>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b/>
              </w:rPr>
            </w:pPr>
          </w:p>
        </w:tc>
        <w:tc>
          <w:tcPr>
            <w:tcW w:w="2268" w:type="dxa"/>
            <w:shd w:val="clear" w:color="auto" w:fill="auto"/>
            <w:vAlign w:val="center"/>
          </w:tcPr>
          <w:p>
            <w:pPr>
              <w:widowControl/>
              <w:jc w:val="left"/>
              <w:rPr>
                <w:rFonts w:hint="eastAsia" w:ascii="宋体" w:hAnsi="宋体" w:cs="宋体" w:eastAsiaTheme="minorEastAsia"/>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成本指标</w:t>
            </w:r>
          </w:p>
        </w:tc>
        <w:tc>
          <w:tcPr>
            <w:tcW w:w="1985" w:type="dxa"/>
            <w:shd w:val="clear" w:color="auto" w:fill="auto"/>
            <w:vAlign w:val="top"/>
          </w:tcPr>
          <w:p>
            <w:pPr>
              <w:widowControl/>
              <w:jc w:val="left"/>
              <w:rPr>
                <w:rFonts w:hint="eastAsia" w:ascii="宋体" w:hAnsi="宋体" w:cs="宋体" w:eastAsiaTheme="minorEastAsia"/>
                <w:i w:val="0"/>
                <w:iCs w:val="0"/>
                <w:color w:val="000000"/>
                <w:kern w:val="2"/>
                <w:sz w:val="18"/>
                <w:szCs w:val="18"/>
                <w:u w:val="none"/>
                <w:lang w:val="en-US" w:eastAsia="zh-CN" w:bidi="ar-SA"/>
              </w:rPr>
            </w:pPr>
            <w:r>
              <w:rPr>
                <w:rFonts w:hint="default" w:ascii="宋体" w:hAnsi="宋体" w:eastAsia="宋体" w:cs="宋体"/>
                <w:i w:val="0"/>
                <w:iCs w:val="0"/>
                <w:color w:val="000000"/>
                <w:kern w:val="0"/>
                <w:sz w:val="18"/>
                <w:szCs w:val="18"/>
                <w:u w:val="none"/>
                <w:lang w:val="en-US" w:eastAsia="zh-CN"/>
              </w:rPr>
              <w:t>项目经费预算控制量</w:t>
            </w:r>
          </w:p>
        </w:tc>
        <w:tc>
          <w:tcPr>
            <w:tcW w:w="3402" w:type="dxa"/>
            <w:shd w:val="clear" w:color="auto" w:fill="auto"/>
            <w:vAlign w:val="top"/>
          </w:tcPr>
          <w:p>
            <w:pPr>
              <w:widowControl/>
              <w:jc w:val="left"/>
              <w:rPr>
                <w:rFonts w:hint="eastAsia" w:ascii="宋体" w:hAnsi="宋体" w:cs="宋体" w:eastAsiaTheme="minorEastAsia"/>
                <w:i w:val="0"/>
                <w:iCs w:val="0"/>
                <w:color w:val="000000"/>
                <w:kern w:val="2"/>
                <w:sz w:val="18"/>
                <w:szCs w:val="18"/>
                <w:u w:val="none"/>
                <w:lang w:val="en-US" w:eastAsia="zh-CN" w:bidi="ar-SA"/>
              </w:rPr>
            </w:pPr>
            <w:r>
              <w:rPr>
                <w:rFonts w:hint="default" w:ascii="宋体" w:hAnsi="宋体" w:eastAsia="宋体" w:cs="宋体"/>
                <w:i w:val="0"/>
                <w:iCs w:val="0"/>
                <w:color w:val="000000"/>
                <w:kern w:val="0"/>
                <w:sz w:val="18"/>
                <w:szCs w:val="18"/>
                <w:u w:val="none"/>
                <w:lang w:val="en-US" w:eastAsia="zh-CN"/>
              </w:rPr>
              <w:t>反映项目经费预算控制量</w:t>
            </w:r>
          </w:p>
        </w:tc>
        <w:tc>
          <w:tcPr>
            <w:tcW w:w="1843" w:type="dxa"/>
            <w:shd w:val="clear" w:color="auto" w:fill="auto"/>
            <w:vAlign w:val="top"/>
          </w:tcPr>
          <w:p>
            <w:pPr>
              <w:widowControl/>
              <w:jc w:val="left"/>
              <w:textAlignment w:val="center"/>
              <w:rPr>
                <w:rFonts w:hint="default" w:ascii="Times New Roman" w:hAnsi="Times New Roman" w:eastAsia="仿宋_GB2312" w:cs="Times New Roman"/>
                <w:lang w:val="en-US" w:eastAsia="zh-CN"/>
              </w:rPr>
            </w:pPr>
            <w:r>
              <w:rPr>
                <w:rFonts w:hint="default" w:ascii="宋体" w:hAnsi="宋体" w:eastAsia="宋体" w:cs="宋体"/>
                <w:i w:val="0"/>
                <w:iCs w:val="0"/>
                <w:color w:val="000000"/>
                <w:kern w:val="0"/>
                <w:sz w:val="18"/>
                <w:szCs w:val="18"/>
                <w:u w:val="none"/>
                <w:lang w:val="en-US" w:eastAsia="zh-CN"/>
              </w:rPr>
              <w:t>≤</w:t>
            </w:r>
            <w:r>
              <w:rPr>
                <w:rFonts w:hint="eastAsia" w:ascii="宋体" w:hAnsi="宋体" w:eastAsia="宋体" w:cs="宋体"/>
                <w:i w:val="0"/>
                <w:iCs w:val="0"/>
                <w:color w:val="000000"/>
                <w:kern w:val="0"/>
                <w:sz w:val="18"/>
                <w:szCs w:val="18"/>
                <w:u w:val="none"/>
                <w:lang w:val="en-US" w:eastAsia="zh-CN"/>
              </w:rPr>
              <w:t>1万元</w:t>
            </w:r>
          </w:p>
        </w:tc>
        <w:tc>
          <w:tcPr>
            <w:tcW w:w="2155" w:type="dxa"/>
            <w:shd w:val="clear" w:color="auto" w:fill="auto"/>
            <w:vAlign w:val="top"/>
          </w:tcPr>
          <w:p>
            <w:pPr>
              <w:widowControl/>
              <w:jc w:val="left"/>
              <w:textAlignment w:val="center"/>
              <w:rPr>
                <w:rFonts w:hint="eastAsia" w:ascii="宋体" w:hAnsi="宋体" w:cs="宋体" w:eastAsiaTheme="minorEastAsia"/>
                <w:i w:val="0"/>
                <w:iCs w:val="0"/>
                <w:color w:val="000000"/>
                <w:kern w:val="2"/>
                <w:sz w:val="18"/>
                <w:szCs w:val="18"/>
                <w:u w:val="none"/>
                <w:lang w:val="en-US" w:eastAsia="zh-CN" w:bidi="ar-SA"/>
              </w:rPr>
            </w:pPr>
            <w:r>
              <w:rPr>
                <w:rFonts w:hint="default" w:ascii="宋体" w:hAnsi="宋体" w:cs="宋体"/>
                <w:i w:val="0"/>
                <w:iCs w:val="0"/>
                <w:color w:val="000000"/>
                <w:sz w:val="18"/>
                <w:szCs w:val="18"/>
                <w:u w:val="none"/>
                <w:lang w:val="en-US" w:eastAsia="zh-CN"/>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效果指标</w:t>
            </w:r>
          </w:p>
        </w:tc>
        <w:tc>
          <w:tcPr>
            <w:tcW w:w="2268" w:type="dxa"/>
            <w:shd w:val="clear" w:color="auto" w:fill="auto"/>
            <w:vAlign w:val="center"/>
          </w:tcPr>
          <w:p>
            <w:pPr>
              <w:widowControl/>
              <w:jc w:val="left"/>
              <w:rPr>
                <w:rFonts w:hint="eastAsia" w:ascii="宋体" w:hAnsi="宋体" w:cs="宋体" w:eastAsiaTheme="minorEastAsia"/>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社会效益指标</w:t>
            </w:r>
          </w:p>
        </w:tc>
        <w:tc>
          <w:tcPr>
            <w:tcW w:w="1985" w:type="dxa"/>
            <w:shd w:val="clear" w:color="auto" w:fill="auto"/>
            <w:vAlign w:val="top"/>
          </w:tcPr>
          <w:p>
            <w:pPr>
              <w:widowControl/>
              <w:jc w:val="left"/>
              <w:rPr>
                <w:rFonts w:hint="eastAsia" w:ascii="宋体" w:hAnsi="宋体" w:cs="宋体" w:eastAsiaTheme="minorEastAsia"/>
                <w:i w:val="0"/>
                <w:iCs w:val="0"/>
                <w:color w:val="000000"/>
                <w:kern w:val="2"/>
                <w:sz w:val="18"/>
                <w:szCs w:val="18"/>
                <w:u w:val="none"/>
                <w:lang w:val="en-US" w:eastAsia="zh-CN" w:bidi="ar-SA"/>
              </w:rPr>
            </w:pPr>
            <w:r>
              <w:rPr>
                <w:rFonts w:hint="default" w:ascii="宋体" w:hAnsi="宋体" w:eastAsia="宋体" w:cs="宋体"/>
                <w:i w:val="0"/>
                <w:iCs w:val="0"/>
                <w:color w:val="000000"/>
                <w:kern w:val="0"/>
                <w:sz w:val="18"/>
                <w:szCs w:val="18"/>
                <w:u w:val="none"/>
                <w:lang w:val="en-US" w:eastAsia="zh-CN"/>
              </w:rPr>
              <w:t>妇女在社会中地位提升情况</w:t>
            </w:r>
          </w:p>
        </w:tc>
        <w:tc>
          <w:tcPr>
            <w:tcW w:w="3402" w:type="dxa"/>
            <w:shd w:val="clear" w:color="auto" w:fill="auto"/>
            <w:vAlign w:val="top"/>
          </w:tcPr>
          <w:p>
            <w:pPr>
              <w:widowControl/>
              <w:jc w:val="left"/>
              <w:rPr>
                <w:rFonts w:hint="eastAsia" w:ascii="宋体" w:hAnsi="宋体" w:cs="宋体" w:eastAsiaTheme="minorEastAsia"/>
                <w:i w:val="0"/>
                <w:iCs w:val="0"/>
                <w:color w:val="000000"/>
                <w:kern w:val="2"/>
                <w:sz w:val="18"/>
                <w:szCs w:val="18"/>
                <w:u w:val="none"/>
                <w:lang w:val="en-US" w:eastAsia="zh-CN" w:bidi="ar-SA"/>
              </w:rPr>
            </w:pPr>
            <w:r>
              <w:rPr>
                <w:rFonts w:hint="default" w:ascii="宋体" w:hAnsi="宋体" w:eastAsia="宋体" w:cs="宋体"/>
                <w:i w:val="0"/>
                <w:iCs w:val="0"/>
                <w:color w:val="000000"/>
                <w:kern w:val="0"/>
                <w:sz w:val="18"/>
                <w:szCs w:val="18"/>
                <w:u w:val="none"/>
                <w:lang w:val="en-US" w:eastAsia="zh-CN"/>
              </w:rPr>
              <w:t>提升妇女在社会中积极影响</w:t>
            </w:r>
          </w:p>
        </w:tc>
        <w:tc>
          <w:tcPr>
            <w:tcW w:w="1843" w:type="dxa"/>
            <w:shd w:val="clear" w:color="auto" w:fill="auto"/>
            <w:vAlign w:val="center"/>
          </w:tcPr>
          <w:p>
            <w:pPr>
              <w:widowControl/>
              <w:jc w:val="left"/>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提升</w:t>
            </w:r>
          </w:p>
        </w:tc>
        <w:tc>
          <w:tcPr>
            <w:tcW w:w="2155" w:type="dxa"/>
            <w:shd w:val="clear" w:color="auto" w:fill="auto"/>
            <w:vAlign w:val="top"/>
          </w:tcPr>
          <w:p>
            <w:pPr>
              <w:widowControl/>
              <w:jc w:val="left"/>
              <w:textAlignment w:val="center"/>
              <w:rPr>
                <w:rFonts w:hint="eastAsia" w:ascii="宋体" w:hAnsi="宋体" w:cs="宋体" w:eastAsiaTheme="minorEastAsia"/>
                <w:i w:val="0"/>
                <w:iCs w:val="0"/>
                <w:color w:val="000000"/>
                <w:kern w:val="2"/>
                <w:sz w:val="18"/>
                <w:szCs w:val="18"/>
                <w:u w:val="none"/>
                <w:lang w:val="en-US" w:eastAsia="zh-CN" w:bidi="ar-SA"/>
              </w:rPr>
            </w:pPr>
            <w:r>
              <w:rPr>
                <w:rFonts w:hint="default" w:ascii="宋体" w:hAnsi="宋体" w:cs="宋体"/>
                <w:i w:val="0"/>
                <w:iCs w:val="0"/>
                <w:color w:val="000000"/>
                <w:sz w:val="18"/>
                <w:szCs w:val="18"/>
                <w:u w:val="none"/>
                <w:lang w:val="en-US" w:eastAsia="zh-CN"/>
              </w:rPr>
              <w:t>年度计划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b/>
              </w:rPr>
            </w:pPr>
          </w:p>
        </w:tc>
        <w:tc>
          <w:tcPr>
            <w:tcW w:w="2268" w:type="dxa"/>
            <w:shd w:val="clear" w:color="auto" w:fill="auto"/>
            <w:vAlign w:val="center"/>
          </w:tcPr>
          <w:p>
            <w:pPr>
              <w:widowControl/>
              <w:jc w:val="left"/>
              <w:rPr>
                <w:rFonts w:hint="eastAsia" w:ascii="宋体" w:hAnsi="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可持续影响指标</w:t>
            </w:r>
          </w:p>
        </w:tc>
        <w:tc>
          <w:tcPr>
            <w:tcW w:w="1985" w:type="dxa"/>
            <w:shd w:val="clear" w:color="auto" w:fill="auto"/>
            <w:vAlign w:val="top"/>
          </w:tcPr>
          <w:p>
            <w:pPr>
              <w:widowControl/>
              <w:jc w:val="left"/>
              <w:rPr>
                <w:rFonts w:hint="default" w:ascii="宋体" w:hAnsi="宋体" w:cs="宋体"/>
                <w:i w:val="0"/>
                <w:iCs w:val="0"/>
                <w:color w:val="000000"/>
                <w:sz w:val="18"/>
                <w:szCs w:val="18"/>
                <w:u w:val="none"/>
                <w:lang w:val="en-US" w:eastAsia="zh-CN"/>
              </w:rPr>
            </w:pPr>
            <w:r>
              <w:rPr>
                <w:rFonts w:hint="default" w:ascii="宋体" w:hAnsi="宋体" w:eastAsia="宋体" w:cs="宋体"/>
                <w:i w:val="0"/>
                <w:iCs w:val="0"/>
                <w:color w:val="000000"/>
                <w:kern w:val="0"/>
                <w:sz w:val="18"/>
                <w:szCs w:val="18"/>
                <w:u w:val="none"/>
                <w:lang w:val="en-US" w:eastAsia="zh-CN"/>
              </w:rPr>
              <w:t>妇女后备干部建设情况</w:t>
            </w:r>
          </w:p>
        </w:tc>
        <w:tc>
          <w:tcPr>
            <w:tcW w:w="3402" w:type="dxa"/>
            <w:shd w:val="clear" w:color="auto" w:fill="auto"/>
            <w:vAlign w:val="top"/>
          </w:tcPr>
          <w:p>
            <w:pPr>
              <w:widowControl/>
              <w:jc w:val="left"/>
              <w:rPr>
                <w:rFonts w:hint="default" w:ascii="宋体" w:hAnsi="宋体" w:cs="宋体"/>
                <w:i w:val="0"/>
                <w:iCs w:val="0"/>
                <w:color w:val="000000"/>
                <w:sz w:val="18"/>
                <w:szCs w:val="18"/>
                <w:u w:val="none"/>
                <w:lang w:val="en-US" w:eastAsia="zh-CN"/>
              </w:rPr>
            </w:pPr>
            <w:r>
              <w:rPr>
                <w:rFonts w:hint="default" w:ascii="宋体" w:hAnsi="宋体" w:eastAsia="宋体" w:cs="宋体"/>
                <w:i w:val="0"/>
                <w:iCs w:val="0"/>
                <w:color w:val="000000"/>
                <w:kern w:val="0"/>
                <w:sz w:val="18"/>
                <w:szCs w:val="18"/>
                <w:u w:val="none"/>
                <w:lang w:val="en-US" w:eastAsia="zh-CN"/>
              </w:rPr>
              <w:t>反映妇女后备干部建设情况</w:t>
            </w:r>
          </w:p>
        </w:tc>
        <w:tc>
          <w:tcPr>
            <w:tcW w:w="1843" w:type="dxa"/>
            <w:shd w:val="clear" w:color="auto" w:fill="auto"/>
            <w:vAlign w:val="center"/>
          </w:tcPr>
          <w:p>
            <w:pPr>
              <w:widowControl/>
              <w:jc w:val="left"/>
              <w:rPr>
                <w:rFonts w:hint="default"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提升</w:t>
            </w:r>
          </w:p>
        </w:tc>
        <w:tc>
          <w:tcPr>
            <w:tcW w:w="2155" w:type="dxa"/>
            <w:shd w:val="clear" w:color="auto" w:fill="auto"/>
            <w:vAlign w:val="top"/>
          </w:tcPr>
          <w:p>
            <w:pPr>
              <w:widowControl/>
              <w:jc w:val="left"/>
              <w:textAlignment w:val="center"/>
              <w:rPr>
                <w:rFonts w:hint="default" w:ascii="宋体" w:hAnsi="宋体" w:cs="宋体"/>
                <w:i w:val="0"/>
                <w:iCs w:val="0"/>
                <w:color w:val="000000"/>
                <w:sz w:val="18"/>
                <w:szCs w:val="18"/>
                <w:u w:val="none"/>
                <w:lang w:val="en-US" w:eastAsia="zh-CN"/>
              </w:rPr>
            </w:pPr>
            <w:r>
              <w:rPr>
                <w:rFonts w:hint="default" w:ascii="宋体" w:hAnsi="宋体" w:cs="宋体"/>
                <w:i w:val="0"/>
                <w:iCs w:val="0"/>
                <w:color w:val="000000"/>
                <w:sz w:val="18"/>
                <w:szCs w:val="18"/>
                <w:u w:val="none"/>
                <w:lang w:val="en-US" w:eastAsia="zh-CN"/>
              </w:rPr>
              <w:t>年度计划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满意度指标</w:t>
            </w:r>
          </w:p>
        </w:tc>
        <w:tc>
          <w:tcPr>
            <w:tcW w:w="2268" w:type="dxa"/>
            <w:shd w:val="clear" w:color="auto" w:fill="auto"/>
            <w:vAlign w:val="center"/>
          </w:tcPr>
          <w:p>
            <w:pPr>
              <w:widowControl/>
              <w:jc w:val="left"/>
              <w:rPr>
                <w:rFonts w:hint="eastAsia" w:ascii="宋体" w:hAnsi="宋体" w:cs="宋体" w:eastAsiaTheme="minorEastAsia"/>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满意度指标</w:t>
            </w:r>
          </w:p>
        </w:tc>
        <w:tc>
          <w:tcPr>
            <w:tcW w:w="1985" w:type="dxa"/>
            <w:shd w:val="clear" w:color="auto" w:fill="auto"/>
            <w:vAlign w:val="top"/>
          </w:tcPr>
          <w:p>
            <w:pPr>
              <w:widowControl/>
              <w:jc w:val="left"/>
              <w:rPr>
                <w:rFonts w:hint="eastAsia" w:ascii="宋体" w:hAnsi="宋体" w:cs="宋体" w:eastAsiaTheme="minorEastAsia"/>
                <w:i w:val="0"/>
                <w:iCs w:val="0"/>
                <w:color w:val="000000"/>
                <w:kern w:val="2"/>
                <w:sz w:val="18"/>
                <w:szCs w:val="18"/>
                <w:u w:val="none"/>
                <w:lang w:val="en-US" w:eastAsia="zh-CN" w:bidi="ar-SA"/>
              </w:rPr>
            </w:pPr>
            <w:r>
              <w:rPr>
                <w:rFonts w:hint="default" w:ascii="宋体" w:hAnsi="宋体" w:eastAsia="宋体" w:cs="宋体"/>
                <w:i w:val="0"/>
                <w:iCs w:val="0"/>
                <w:color w:val="000000"/>
                <w:kern w:val="0"/>
                <w:sz w:val="18"/>
                <w:szCs w:val="18"/>
                <w:u w:val="none"/>
                <w:lang w:val="en-US" w:eastAsia="zh-CN"/>
              </w:rPr>
              <w:t>群众满意度</w:t>
            </w:r>
          </w:p>
        </w:tc>
        <w:tc>
          <w:tcPr>
            <w:tcW w:w="3402" w:type="dxa"/>
            <w:shd w:val="clear" w:color="auto" w:fill="auto"/>
            <w:vAlign w:val="top"/>
          </w:tcPr>
          <w:p>
            <w:pPr>
              <w:widowControl/>
              <w:jc w:val="left"/>
              <w:rPr>
                <w:rFonts w:hint="eastAsia" w:ascii="宋体" w:hAnsi="宋体" w:cs="宋体" w:eastAsiaTheme="minorEastAsia"/>
                <w:i w:val="0"/>
                <w:iCs w:val="0"/>
                <w:color w:val="000000"/>
                <w:kern w:val="2"/>
                <w:sz w:val="18"/>
                <w:szCs w:val="18"/>
                <w:u w:val="none"/>
                <w:lang w:val="en-US" w:eastAsia="zh-CN" w:bidi="ar-SA"/>
              </w:rPr>
            </w:pPr>
            <w:r>
              <w:rPr>
                <w:rFonts w:hint="default" w:ascii="宋体" w:hAnsi="宋体" w:eastAsia="宋体" w:cs="宋体"/>
                <w:i w:val="0"/>
                <w:iCs w:val="0"/>
                <w:color w:val="000000"/>
                <w:kern w:val="0"/>
                <w:sz w:val="18"/>
                <w:szCs w:val="18"/>
                <w:u w:val="none"/>
                <w:lang w:val="en-US" w:eastAsia="zh-CN"/>
              </w:rPr>
              <w:t>反映群众满意度</w:t>
            </w:r>
          </w:p>
        </w:tc>
        <w:tc>
          <w:tcPr>
            <w:tcW w:w="1843" w:type="dxa"/>
            <w:shd w:val="clear" w:color="auto" w:fill="auto"/>
            <w:vAlign w:val="center"/>
          </w:tcPr>
          <w:p>
            <w:pPr>
              <w:spacing w:line="584" w:lineRule="exact"/>
              <w:jc w:val="both"/>
              <w:rPr>
                <w:rFonts w:hint="default" w:ascii="Times New Roman" w:hAnsi="Times New Roman" w:eastAsia="仿宋_GB2312" w:cs="Times New Roman"/>
                <w:lang w:val="en-US"/>
              </w:rPr>
            </w:pPr>
            <w:r>
              <w:rPr>
                <w:rFonts w:hint="default" w:ascii="宋体" w:hAnsi="宋体" w:cs="宋体"/>
                <w:i w:val="0"/>
                <w:iCs w:val="0"/>
                <w:color w:val="000000"/>
                <w:sz w:val="18"/>
                <w:szCs w:val="18"/>
                <w:u w:val="none"/>
                <w:lang w:val="en-US" w:eastAsia="zh-CN"/>
              </w:rPr>
              <w:t>≥</w:t>
            </w:r>
            <w:r>
              <w:rPr>
                <w:rFonts w:hint="eastAsia" w:ascii="宋体" w:hAnsi="宋体" w:cs="宋体"/>
                <w:i w:val="0"/>
                <w:iCs w:val="0"/>
                <w:color w:val="000000"/>
                <w:sz w:val="18"/>
                <w:szCs w:val="18"/>
                <w:u w:val="none"/>
                <w:lang w:val="en-US" w:eastAsia="zh-CN"/>
              </w:rPr>
              <w:t>90%</w:t>
            </w:r>
          </w:p>
        </w:tc>
        <w:tc>
          <w:tcPr>
            <w:tcW w:w="2155" w:type="dxa"/>
            <w:shd w:val="clear" w:color="auto" w:fill="auto"/>
            <w:vAlign w:val="top"/>
          </w:tcPr>
          <w:p>
            <w:pPr>
              <w:widowControl/>
              <w:jc w:val="left"/>
              <w:textAlignment w:val="center"/>
              <w:rPr>
                <w:rFonts w:hint="eastAsia" w:ascii="宋体" w:hAnsi="宋体" w:cs="宋体" w:eastAsiaTheme="minorEastAsia"/>
                <w:i w:val="0"/>
                <w:iCs w:val="0"/>
                <w:color w:val="000000"/>
                <w:kern w:val="2"/>
                <w:sz w:val="18"/>
                <w:szCs w:val="18"/>
                <w:u w:val="none"/>
                <w:lang w:val="en-US" w:eastAsia="zh-CN" w:bidi="ar-SA"/>
              </w:rPr>
            </w:pPr>
            <w:r>
              <w:rPr>
                <w:rFonts w:hint="default" w:ascii="宋体" w:hAnsi="宋体" w:cs="宋体"/>
                <w:i w:val="0"/>
                <w:iCs w:val="0"/>
                <w:color w:val="000000"/>
                <w:sz w:val="18"/>
                <w:szCs w:val="18"/>
                <w:u w:val="none"/>
                <w:lang w:val="en-US" w:eastAsia="zh-CN"/>
              </w:rPr>
              <w:t>实际调查</w:t>
            </w:r>
          </w:p>
        </w:tc>
      </w:tr>
    </w:tbl>
    <w:p>
      <w:pPr>
        <w:autoSpaceDE w:val="0"/>
        <w:autoSpaceDN w:val="0"/>
        <w:adjustRightInd w:val="0"/>
        <w:spacing w:line="584" w:lineRule="exact"/>
        <w:ind w:firstLine="640" w:firstLineChars="200"/>
        <w:jc w:val="left"/>
        <w:rPr>
          <w:rFonts w:hint="eastAsia" w:ascii="Times New Roman" w:hAnsi="黑体" w:eastAsia="黑体" w:cs="Times New Roman"/>
          <w:sz w:val="32"/>
          <w:szCs w:val="32"/>
          <w:lang w:val="en-US" w:eastAsia="zh-CN"/>
        </w:rPr>
      </w:pPr>
    </w:p>
    <w:p>
      <w:pPr>
        <w:autoSpaceDE w:val="0"/>
        <w:autoSpaceDN w:val="0"/>
        <w:adjustRightInd w:val="0"/>
        <w:spacing w:line="584" w:lineRule="exact"/>
        <w:ind w:firstLine="640" w:firstLineChars="200"/>
        <w:jc w:val="left"/>
        <w:rPr>
          <w:rFonts w:ascii="Times New Roman" w:hAnsi="黑体" w:eastAsia="黑体" w:cs="Times New Roman"/>
          <w:sz w:val="32"/>
          <w:szCs w:val="32"/>
        </w:rPr>
      </w:pPr>
    </w:p>
    <w:p>
      <w:pPr>
        <w:pStyle w:val="2"/>
      </w:pPr>
    </w:p>
    <w:p>
      <w:pPr>
        <w:spacing w:line="584" w:lineRule="exact"/>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5</w:t>
      </w:r>
      <w:r>
        <w:rPr>
          <w:rFonts w:ascii="Times New Roman" w:hAnsi="Times New Roman" w:eastAsia="仿宋_GB2312" w:cs="Times New Roman"/>
          <w:sz w:val="28"/>
        </w:rPr>
        <w:t>.</w:t>
      </w:r>
      <w:r>
        <w:rPr>
          <w:rFonts w:hint="eastAsia" w:ascii="Times New Roman" w:hAnsi="Times New Roman" w:eastAsia="仿宋_GB2312" w:cs="Times New Roman"/>
          <w:sz w:val="28"/>
          <w:lang w:val="en-US" w:eastAsia="zh-CN"/>
        </w:rPr>
        <w:t xml:space="preserve"> 2023年基层党建团建工作经费</w:t>
      </w:r>
      <w:r>
        <w:rPr>
          <w:rFonts w:ascii="Times New Roman" w:hAnsi="Times New Roman" w:eastAsia="仿宋_GB2312" w:cs="Times New Roman"/>
          <w:sz w:val="28"/>
        </w:rPr>
        <w:t>绩效目标表</w:t>
      </w:r>
    </w:p>
    <w:p>
      <w:pPr>
        <w:spacing w:line="584" w:lineRule="exact"/>
        <w:ind w:firstLine="420" w:firstLineChars="200"/>
        <w:jc w:val="center"/>
        <w:rPr>
          <w:rFonts w:ascii="Times New Roman" w:hAnsi="Times New Roman" w:eastAsia="仿宋_GB2312" w:cs="Times New Roman"/>
        </w:rPr>
      </w:pPr>
    </w:p>
    <w:tbl>
      <w:tblPr>
        <w:tblStyle w:val="9"/>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089"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584" w:lineRule="exact"/>
              <w:rPr>
                <w:rFonts w:ascii="Times New Roman" w:hAnsi="Times New Roman" w:eastAsia="仿宋_GB2312" w:cs="Times New Roman"/>
                <w:b/>
              </w:rPr>
            </w:pPr>
            <w:r>
              <w:rPr>
                <w:rFonts w:hint="default" w:ascii="宋体" w:hAnsi="宋体" w:eastAsia="宋体" w:cs="宋体"/>
                <w:i w:val="0"/>
                <w:iCs w:val="0"/>
                <w:color w:val="000000"/>
                <w:kern w:val="0"/>
                <w:sz w:val="18"/>
                <w:szCs w:val="18"/>
                <w:u w:val="none"/>
                <w:lang w:val="en" w:eastAsia="zh-CN"/>
              </w:rPr>
              <w:t>基层党建</w:t>
            </w:r>
            <w:r>
              <w:rPr>
                <w:rFonts w:hint="eastAsia" w:ascii="宋体" w:hAnsi="宋体" w:eastAsia="宋体" w:cs="宋体"/>
                <w:i w:val="0"/>
                <w:iCs w:val="0"/>
                <w:color w:val="000000"/>
                <w:kern w:val="0"/>
                <w:sz w:val="18"/>
                <w:szCs w:val="18"/>
                <w:u w:val="none"/>
                <w:lang w:val="en-US" w:eastAsia="zh-CN"/>
              </w:rPr>
              <w:t>团建工作主要是以带团干部队伍建设为关键，以带基层组织建设为基础，重视对党员的综合素质以及道德素养提升，推动建立广泛覆盖、富有活力的基层组织</w:t>
            </w:r>
            <w:r>
              <w:rPr>
                <w:rFonts w:hint="eastAsia" w:ascii="宋体" w:hAnsi="宋体" w:cs="宋体"/>
                <w:i w:val="0"/>
                <w:iCs w:val="0"/>
                <w:color w:val="000000"/>
                <w:kern w:val="0"/>
                <w:sz w:val="18"/>
                <w:szCs w:val="18"/>
                <w:u w:val="none"/>
                <w:lang w:val="en-US" w:eastAsia="zh-CN"/>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产出指标</w:t>
            </w:r>
          </w:p>
        </w:tc>
        <w:tc>
          <w:tcPr>
            <w:tcW w:w="2268" w:type="dxa"/>
            <w:shd w:val="clear" w:color="auto" w:fill="auto"/>
            <w:vAlign w:val="center"/>
          </w:tcPr>
          <w:p>
            <w:pPr>
              <w:widowControl/>
              <w:jc w:val="left"/>
              <w:textAlignment w:val="center"/>
              <w:rPr>
                <w:rFonts w:hint="eastAsia" w:ascii="宋体" w:hAnsi="宋体" w:cs="宋体" w:eastAsiaTheme="minorEastAsia"/>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数量指标</w:t>
            </w:r>
          </w:p>
        </w:tc>
        <w:tc>
          <w:tcPr>
            <w:tcW w:w="1985" w:type="dxa"/>
            <w:shd w:val="clear" w:color="auto" w:fill="auto"/>
            <w:vAlign w:val="top"/>
          </w:tcPr>
          <w:p>
            <w:pPr>
              <w:widowControl/>
              <w:jc w:val="left"/>
              <w:textAlignment w:val="center"/>
              <w:rPr>
                <w:rFonts w:hint="eastAsia" w:ascii="宋体" w:hAnsi="宋体" w:cs="宋体" w:eastAsiaTheme="minorEastAsia"/>
                <w:i w:val="0"/>
                <w:iCs w:val="0"/>
                <w:color w:val="000000"/>
                <w:kern w:val="2"/>
                <w:sz w:val="18"/>
                <w:szCs w:val="18"/>
                <w:u w:val="none"/>
                <w:lang w:val="en-US" w:eastAsia="zh-CN" w:bidi="ar-SA"/>
              </w:rPr>
            </w:pPr>
            <w:r>
              <w:rPr>
                <w:rFonts w:hint="default" w:ascii="宋体" w:hAnsi="宋体" w:eastAsia="宋体" w:cs="宋体"/>
                <w:i w:val="0"/>
                <w:iCs w:val="0"/>
                <w:color w:val="000000"/>
                <w:kern w:val="0"/>
                <w:sz w:val="18"/>
                <w:szCs w:val="18"/>
                <w:u w:val="none"/>
                <w:lang w:val="en-US" w:eastAsia="zh-CN"/>
              </w:rPr>
              <w:t>党性教育参加</w:t>
            </w:r>
            <w:r>
              <w:rPr>
                <w:rFonts w:hint="eastAsia" w:ascii="宋体" w:hAnsi="宋体" w:cs="宋体"/>
                <w:i w:val="0"/>
                <w:iCs w:val="0"/>
                <w:color w:val="000000"/>
                <w:kern w:val="0"/>
                <w:sz w:val="18"/>
                <w:szCs w:val="18"/>
                <w:u w:val="none"/>
                <w:lang w:val="en-US" w:eastAsia="zh-CN"/>
              </w:rPr>
              <w:t>数</w:t>
            </w:r>
          </w:p>
        </w:tc>
        <w:tc>
          <w:tcPr>
            <w:tcW w:w="3402" w:type="dxa"/>
            <w:shd w:val="clear" w:color="auto" w:fill="auto"/>
            <w:vAlign w:val="top"/>
          </w:tcPr>
          <w:p>
            <w:pPr>
              <w:widowControl/>
              <w:jc w:val="left"/>
              <w:textAlignment w:val="center"/>
              <w:rPr>
                <w:rFonts w:hint="eastAsia" w:ascii="宋体" w:hAnsi="宋体" w:cs="宋体" w:eastAsiaTheme="minorEastAsia"/>
                <w:i w:val="0"/>
                <w:iCs w:val="0"/>
                <w:color w:val="000000"/>
                <w:kern w:val="2"/>
                <w:sz w:val="18"/>
                <w:szCs w:val="18"/>
                <w:u w:val="none"/>
                <w:lang w:val="en-US" w:eastAsia="zh-CN" w:bidi="ar-SA"/>
              </w:rPr>
            </w:pPr>
            <w:r>
              <w:rPr>
                <w:rFonts w:hint="default" w:ascii="宋体" w:hAnsi="宋体" w:eastAsia="宋体" w:cs="宋体"/>
                <w:i w:val="0"/>
                <w:iCs w:val="0"/>
                <w:color w:val="000000"/>
                <w:kern w:val="0"/>
                <w:sz w:val="18"/>
                <w:szCs w:val="18"/>
                <w:u w:val="none"/>
                <w:lang w:val="en-US" w:eastAsia="zh-CN"/>
              </w:rPr>
              <w:t>反映本年度开展党性教育参加人数</w:t>
            </w:r>
          </w:p>
        </w:tc>
        <w:tc>
          <w:tcPr>
            <w:tcW w:w="1843" w:type="dxa"/>
            <w:shd w:val="clear" w:color="auto" w:fill="auto"/>
            <w:vAlign w:val="top"/>
          </w:tcPr>
          <w:p>
            <w:pPr>
              <w:widowControl/>
              <w:jc w:val="left"/>
              <w:textAlignment w:val="center"/>
              <w:rPr>
                <w:rFonts w:hint="default" w:ascii="宋体" w:hAnsi="宋体" w:cs="宋体" w:eastAsiaTheme="minorEastAsia"/>
                <w:i w:val="0"/>
                <w:iCs w:val="0"/>
                <w:color w:val="000000"/>
                <w:kern w:val="2"/>
                <w:sz w:val="18"/>
                <w:szCs w:val="18"/>
                <w:u w:val="none"/>
                <w:lang w:val="en-US" w:eastAsia="zh-CN" w:bidi="ar-SA"/>
              </w:rPr>
            </w:pPr>
            <w:r>
              <w:rPr>
                <w:rFonts w:hint="default" w:ascii="宋体" w:hAnsi="宋体" w:cs="宋体"/>
                <w:i w:val="0"/>
                <w:iCs w:val="0"/>
                <w:color w:val="000000"/>
                <w:sz w:val="18"/>
                <w:szCs w:val="18"/>
                <w:u w:val="none"/>
                <w:lang w:val="en-US" w:eastAsia="zh-CN"/>
              </w:rPr>
              <w:t>≥</w:t>
            </w:r>
            <w:r>
              <w:rPr>
                <w:rFonts w:hint="eastAsia" w:ascii="宋体" w:hAnsi="宋体" w:cs="宋体"/>
                <w:i w:val="0"/>
                <w:iCs w:val="0"/>
                <w:color w:val="000000"/>
                <w:sz w:val="18"/>
                <w:szCs w:val="18"/>
                <w:u w:val="none"/>
                <w:lang w:val="en-US" w:eastAsia="zh-CN"/>
              </w:rPr>
              <w:t>12次</w:t>
            </w:r>
          </w:p>
        </w:tc>
        <w:tc>
          <w:tcPr>
            <w:tcW w:w="2155" w:type="dxa"/>
            <w:shd w:val="clear" w:color="auto" w:fill="auto"/>
            <w:vAlign w:val="top"/>
          </w:tcPr>
          <w:p>
            <w:pPr>
              <w:widowControl/>
              <w:jc w:val="left"/>
              <w:textAlignment w:val="center"/>
              <w:rPr>
                <w:rFonts w:hint="eastAsia" w:ascii="宋体" w:hAnsi="宋体" w:cs="宋体" w:eastAsiaTheme="minorEastAsia"/>
                <w:i w:val="0"/>
                <w:iCs w:val="0"/>
                <w:color w:val="000000"/>
                <w:kern w:val="2"/>
                <w:sz w:val="18"/>
                <w:szCs w:val="18"/>
                <w:u w:val="none"/>
                <w:lang w:val="en-US" w:eastAsia="zh-CN" w:bidi="ar-SA"/>
              </w:rPr>
            </w:pPr>
            <w:r>
              <w:rPr>
                <w:rFonts w:hint="default" w:ascii="宋体" w:hAnsi="宋体" w:cs="宋体"/>
                <w:i w:val="0"/>
                <w:iCs w:val="0"/>
                <w:color w:val="000000"/>
                <w:sz w:val="18"/>
                <w:szCs w:val="18"/>
                <w:u w:val="none"/>
                <w:lang w:val="en-US" w:eastAsia="zh-CN"/>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b/>
              </w:rPr>
            </w:pPr>
          </w:p>
        </w:tc>
        <w:tc>
          <w:tcPr>
            <w:tcW w:w="2268" w:type="dxa"/>
            <w:shd w:val="clear" w:color="auto" w:fill="auto"/>
            <w:vAlign w:val="center"/>
          </w:tcPr>
          <w:p>
            <w:pPr>
              <w:widowControl/>
              <w:jc w:val="left"/>
              <w:textAlignment w:val="center"/>
              <w:rPr>
                <w:rFonts w:hint="eastAsia" w:ascii="宋体" w:hAnsi="宋体" w:cs="宋体" w:eastAsiaTheme="minorEastAsia"/>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质量指标</w:t>
            </w:r>
          </w:p>
        </w:tc>
        <w:tc>
          <w:tcPr>
            <w:tcW w:w="1985" w:type="dxa"/>
            <w:shd w:val="clear" w:color="auto" w:fill="auto"/>
            <w:vAlign w:val="top"/>
          </w:tcPr>
          <w:p>
            <w:pPr>
              <w:widowControl/>
              <w:jc w:val="left"/>
              <w:textAlignment w:val="center"/>
              <w:rPr>
                <w:rFonts w:hint="eastAsia" w:ascii="宋体" w:hAnsi="宋体" w:cs="宋体" w:eastAsiaTheme="minorEastAsia"/>
                <w:i w:val="0"/>
                <w:iCs w:val="0"/>
                <w:color w:val="000000"/>
                <w:kern w:val="2"/>
                <w:sz w:val="18"/>
                <w:szCs w:val="18"/>
                <w:u w:val="none"/>
                <w:lang w:val="en-US" w:eastAsia="zh-CN" w:bidi="ar-SA"/>
              </w:rPr>
            </w:pPr>
            <w:r>
              <w:rPr>
                <w:rFonts w:hint="default" w:ascii="宋体" w:hAnsi="宋体" w:eastAsia="宋体" w:cs="宋体"/>
                <w:i w:val="0"/>
                <w:iCs w:val="0"/>
                <w:color w:val="000000"/>
                <w:kern w:val="0"/>
                <w:sz w:val="18"/>
                <w:szCs w:val="18"/>
                <w:u w:val="none"/>
                <w:lang w:val="en-US" w:eastAsia="zh-CN"/>
              </w:rPr>
              <w:t>党建团建工作考核合格率</w:t>
            </w:r>
          </w:p>
        </w:tc>
        <w:tc>
          <w:tcPr>
            <w:tcW w:w="3402" w:type="dxa"/>
            <w:shd w:val="clear" w:color="auto" w:fill="auto"/>
            <w:vAlign w:val="top"/>
          </w:tcPr>
          <w:p>
            <w:pPr>
              <w:widowControl/>
              <w:jc w:val="left"/>
              <w:textAlignment w:val="center"/>
              <w:rPr>
                <w:rFonts w:hint="eastAsia" w:ascii="宋体" w:hAnsi="宋体" w:cs="宋体" w:eastAsiaTheme="minorEastAsia"/>
                <w:i w:val="0"/>
                <w:iCs w:val="0"/>
                <w:color w:val="000000"/>
                <w:kern w:val="2"/>
                <w:sz w:val="18"/>
                <w:szCs w:val="18"/>
                <w:u w:val="none"/>
                <w:lang w:val="en-US" w:eastAsia="zh-CN" w:bidi="ar-SA"/>
              </w:rPr>
            </w:pPr>
            <w:r>
              <w:rPr>
                <w:rFonts w:hint="default" w:ascii="宋体" w:hAnsi="宋体" w:eastAsia="宋体" w:cs="宋体"/>
                <w:i w:val="0"/>
                <w:iCs w:val="0"/>
                <w:color w:val="000000"/>
                <w:kern w:val="0"/>
                <w:sz w:val="18"/>
                <w:szCs w:val="18"/>
                <w:u w:val="none"/>
                <w:lang w:val="en-US" w:eastAsia="zh-CN"/>
              </w:rPr>
              <w:t>反映党建团建工作考核合格率</w:t>
            </w:r>
          </w:p>
        </w:tc>
        <w:tc>
          <w:tcPr>
            <w:tcW w:w="1843" w:type="dxa"/>
            <w:shd w:val="clear" w:color="auto" w:fill="auto"/>
            <w:vAlign w:val="top"/>
          </w:tcPr>
          <w:p>
            <w:pPr>
              <w:widowControl/>
              <w:jc w:val="left"/>
              <w:textAlignment w:val="center"/>
              <w:rPr>
                <w:rFonts w:ascii="Times New Roman" w:hAnsi="Times New Roman" w:eastAsia="仿宋_GB2312" w:cs="Times New Roman"/>
              </w:rPr>
            </w:pPr>
            <w:r>
              <w:rPr>
                <w:rFonts w:hint="eastAsia" w:ascii="宋体" w:hAnsi="宋体" w:cs="宋体"/>
                <w:i w:val="0"/>
                <w:iCs w:val="0"/>
                <w:color w:val="000000"/>
                <w:kern w:val="2"/>
                <w:sz w:val="18"/>
                <w:szCs w:val="18"/>
                <w:u w:val="none"/>
                <w:lang w:val="en-US" w:eastAsia="zh-CN" w:bidi="ar-SA"/>
              </w:rPr>
              <w:t>=100%</w:t>
            </w:r>
          </w:p>
        </w:tc>
        <w:tc>
          <w:tcPr>
            <w:tcW w:w="2155" w:type="dxa"/>
            <w:shd w:val="clear" w:color="auto" w:fill="auto"/>
            <w:vAlign w:val="top"/>
          </w:tcPr>
          <w:p>
            <w:pPr>
              <w:widowControl/>
              <w:jc w:val="left"/>
              <w:textAlignment w:val="center"/>
              <w:rPr>
                <w:rFonts w:hint="eastAsia" w:ascii="宋体" w:hAnsi="宋体" w:cs="宋体" w:eastAsiaTheme="minorEastAsia"/>
                <w:i w:val="0"/>
                <w:iCs w:val="0"/>
                <w:color w:val="000000"/>
                <w:kern w:val="2"/>
                <w:sz w:val="18"/>
                <w:szCs w:val="18"/>
                <w:u w:val="none"/>
                <w:lang w:val="en-US" w:eastAsia="zh-CN" w:bidi="ar-SA"/>
              </w:rPr>
            </w:pPr>
            <w:r>
              <w:rPr>
                <w:rFonts w:hint="default" w:ascii="宋体" w:hAnsi="宋体" w:cs="宋体"/>
                <w:i w:val="0"/>
                <w:iCs w:val="0"/>
                <w:color w:val="000000"/>
                <w:sz w:val="18"/>
                <w:szCs w:val="18"/>
                <w:u w:val="none"/>
                <w:lang w:val="en-US" w:eastAsia="zh-CN"/>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b/>
              </w:rPr>
            </w:pPr>
          </w:p>
        </w:tc>
        <w:tc>
          <w:tcPr>
            <w:tcW w:w="2268" w:type="dxa"/>
            <w:shd w:val="clear" w:color="auto" w:fill="auto"/>
            <w:vAlign w:val="center"/>
          </w:tcPr>
          <w:p>
            <w:pPr>
              <w:widowControl/>
              <w:jc w:val="left"/>
              <w:textAlignment w:val="center"/>
              <w:rPr>
                <w:rFonts w:hint="eastAsia" w:ascii="宋体" w:hAnsi="宋体" w:cs="宋体" w:eastAsiaTheme="minorEastAsia"/>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时效指标</w:t>
            </w:r>
          </w:p>
        </w:tc>
        <w:tc>
          <w:tcPr>
            <w:tcW w:w="1985" w:type="dxa"/>
            <w:shd w:val="clear" w:color="auto" w:fill="auto"/>
            <w:vAlign w:val="top"/>
          </w:tcPr>
          <w:p>
            <w:pPr>
              <w:widowControl/>
              <w:jc w:val="left"/>
              <w:textAlignment w:val="center"/>
              <w:rPr>
                <w:rFonts w:hint="eastAsia" w:ascii="宋体" w:hAnsi="宋体" w:cs="宋体" w:eastAsiaTheme="minorEastAsia"/>
                <w:i w:val="0"/>
                <w:iCs w:val="0"/>
                <w:color w:val="000000"/>
                <w:kern w:val="2"/>
                <w:sz w:val="18"/>
                <w:szCs w:val="18"/>
                <w:u w:val="none"/>
                <w:lang w:val="en-US" w:eastAsia="zh-CN" w:bidi="ar-SA"/>
              </w:rPr>
            </w:pPr>
            <w:r>
              <w:rPr>
                <w:rFonts w:hint="default" w:ascii="宋体" w:hAnsi="宋体" w:eastAsia="宋体" w:cs="宋体"/>
                <w:i w:val="0"/>
                <w:iCs w:val="0"/>
                <w:color w:val="000000"/>
                <w:kern w:val="0"/>
                <w:sz w:val="18"/>
                <w:szCs w:val="18"/>
                <w:u w:val="none"/>
                <w:lang w:val="en-US" w:eastAsia="zh-CN"/>
              </w:rPr>
              <w:t>党建团建活动的完成及时率</w:t>
            </w:r>
          </w:p>
        </w:tc>
        <w:tc>
          <w:tcPr>
            <w:tcW w:w="3402" w:type="dxa"/>
            <w:shd w:val="clear" w:color="auto" w:fill="auto"/>
            <w:vAlign w:val="top"/>
          </w:tcPr>
          <w:p>
            <w:pPr>
              <w:widowControl/>
              <w:jc w:val="left"/>
              <w:textAlignment w:val="center"/>
              <w:rPr>
                <w:rFonts w:hint="eastAsia" w:ascii="宋体" w:hAnsi="宋体" w:cs="宋体" w:eastAsiaTheme="minorEastAsia"/>
                <w:i w:val="0"/>
                <w:iCs w:val="0"/>
                <w:color w:val="000000"/>
                <w:kern w:val="2"/>
                <w:sz w:val="18"/>
                <w:szCs w:val="18"/>
                <w:u w:val="none"/>
                <w:lang w:val="en-US" w:eastAsia="zh-CN" w:bidi="ar-SA"/>
              </w:rPr>
            </w:pPr>
            <w:r>
              <w:rPr>
                <w:rFonts w:hint="default" w:ascii="宋体" w:hAnsi="宋体" w:eastAsia="宋体" w:cs="宋体"/>
                <w:i w:val="0"/>
                <w:iCs w:val="0"/>
                <w:color w:val="000000"/>
                <w:kern w:val="0"/>
                <w:sz w:val="18"/>
                <w:szCs w:val="18"/>
                <w:u w:val="none"/>
                <w:lang w:val="en-US" w:eastAsia="zh-CN"/>
              </w:rPr>
              <w:t>反映党建团建活动的完成及时率</w:t>
            </w:r>
          </w:p>
        </w:tc>
        <w:tc>
          <w:tcPr>
            <w:tcW w:w="1843" w:type="dxa"/>
            <w:shd w:val="clear" w:color="auto" w:fill="auto"/>
            <w:vAlign w:val="top"/>
          </w:tcPr>
          <w:p>
            <w:pPr>
              <w:widowControl/>
              <w:jc w:val="left"/>
              <w:textAlignment w:val="center"/>
              <w:rPr>
                <w:rFonts w:ascii="Times New Roman" w:hAnsi="Times New Roman" w:eastAsia="仿宋_GB2312" w:cs="Times New Roman"/>
              </w:rPr>
            </w:pPr>
            <w:r>
              <w:rPr>
                <w:rFonts w:hint="eastAsia" w:ascii="宋体" w:hAnsi="宋体" w:cs="宋体"/>
                <w:i w:val="0"/>
                <w:iCs w:val="0"/>
                <w:color w:val="000000"/>
                <w:kern w:val="2"/>
                <w:sz w:val="18"/>
                <w:szCs w:val="18"/>
                <w:u w:val="none"/>
                <w:lang w:val="en-US" w:eastAsia="zh-CN" w:bidi="ar-SA"/>
              </w:rPr>
              <w:t>=100%</w:t>
            </w:r>
          </w:p>
        </w:tc>
        <w:tc>
          <w:tcPr>
            <w:tcW w:w="2155" w:type="dxa"/>
            <w:shd w:val="clear" w:color="auto" w:fill="auto"/>
            <w:vAlign w:val="top"/>
          </w:tcPr>
          <w:p>
            <w:pPr>
              <w:widowControl/>
              <w:jc w:val="left"/>
              <w:textAlignment w:val="center"/>
              <w:rPr>
                <w:rFonts w:hint="eastAsia" w:ascii="宋体" w:hAnsi="宋体" w:cs="宋体" w:eastAsiaTheme="minorEastAsia"/>
                <w:i w:val="0"/>
                <w:iCs w:val="0"/>
                <w:color w:val="000000"/>
                <w:kern w:val="2"/>
                <w:sz w:val="18"/>
                <w:szCs w:val="18"/>
                <w:u w:val="none"/>
                <w:lang w:val="en-US" w:eastAsia="zh-CN" w:bidi="ar-SA"/>
              </w:rPr>
            </w:pPr>
            <w:r>
              <w:rPr>
                <w:rFonts w:hint="default" w:ascii="宋体" w:hAnsi="宋体" w:cs="宋体"/>
                <w:i w:val="0"/>
                <w:iCs w:val="0"/>
                <w:color w:val="000000"/>
                <w:sz w:val="18"/>
                <w:szCs w:val="18"/>
                <w:u w:val="none"/>
                <w:lang w:val="en-US" w:eastAsia="zh-CN"/>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b/>
              </w:rPr>
            </w:pPr>
          </w:p>
        </w:tc>
        <w:tc>
          <w:tcPr>
            <w:tcW w:w="2268" w:type="dxa"/>
            <w:shd w:val="clear" w:color="auto" w:fill="auto"/>
            <w:vAlign w:val="center"/>
          </w:tcPr>
          <w:p>
            <w:pPr>
              <w:widowControl/>
              <w:jc w:val="left"/>
              <w:textAlignment w:val="center"/>
              <w:rPr>
                <w:rFonts w:hint="eastAsia" w:ascii="宋体" w:hAnsi="宋体" w:cs="宋体" w:eastAsiaTheme="minorEastAsia"/>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成本指标</w:t>
            </w:r>
          </w:p>
        </w:tc>
        <w:tc>
          <w:tcPr>
            <w:tcW w:w="1985" w:type="dxa"/>
            <w:shd w:val="clear" w:color="auto" w:fill="auto"/>
            <w:vAlign w:val="top"/>
          </w:tcPr>
          <w:p>
            <w:pPr>
              <w:widowControl/>
              <w:jc w:val="left"/>
              <w:textAlignment w:val="center"/>
              <w:rPr>
                <w:rFonts w:hint="eastAsia" w:ascii="宋体" w:hAnsi="宋体" w:cs="宋体" w:eastAsiaTheme="minorEastAsia"/>
                <w:i w:val="0"/>
                <w:iCs w:val="0"/>
                <w:color w:val="000000"/>
                <w:kern w:val="2"/>
                <w:sz w:val="18"/>
                <w:szCs w:val="18"/>
                <w:u w:val="none"/>
                <w:lang w:val="en-US" w:eastAsia="zh-CN" w:bidi="ar-SA"/>
              </w:rPr>
            </w:pPr>
            <w:r>
              <w:rPr>
                <w:rFonts w:hint="default" w:ascii="宋体" w:hAnsi="宋体" w:eastAsia="宋体" w:cs="宋体"/>
                <w:i w:val="0"/>
                <w:iCs w:val="0"/>
                <w:color w:val="000000"/>
                <w:kern w:val="0"/>
                <w:sz w:val="18"/>
                <w:szCs w:val="18"/>
                <w:u w:val="none"/>
                <w:lang w:val="en-US" w:eastAsia="zh-CN"/>
              </w:rPr>
              <w:t>项目经费控制量</w:t>
            </w:r>
          </w:p>
        </w:tc>
        <w:tc>
          <w:tcPr>
            <w:tcW w:w="3402" w:type="dxa"/>
            <w:shd w:val="clear" w:color="auto" w:fill="auto"/>
            <w:vAlign w:val="top"/>
          </w:tcPr>
          <w:p>
            <w:pPr>
              <w:widowControl/>
              <w:jc w:val="left"/>
              <w:textAlignment w:val="center"/>
              <w:rPr>
                <w:rFonts w:hint="eastAsia" w:ascii="宋体" w:hAnsi="宋体" w:cs="宋体" w:eastAsiaTheme="minorEastAsia"/>
                <w:i w:val="0"/>
                <w:iCs w:val="0"/>
                <w:color w:val="000000"/>
                <w:kern w:val="2"/>
                <w:sz w:val="18"/>
                <w:szCs w:val="18"/>
                <w:u w:val="none"/>
                <w:lang w:val="en-US" w:eastAsia="zh-CN" w:bidi="ar-SA"/>
              </w:rPr>
            </w:pPr>
            <w:r>
              <w:rPr>
                <w:rFonts w:hint="default" w:ascii="宋体" w:hAnsi="宋体" w:eastAsia="宋体" w:cs="宋体"/>
                <w:i w:val="0"/>
                <w:iCs w:val="0"/>
                <w:color w:val="000000"/>
                <w:kern w:val="0"/>
                <w:sz w:val="18"/>
                <w:szCs w:val="18"/>
                <w:u w:val="none"/>
                <w:lang w:val="en-US" w:eastAsia="zh-CN"/>
              </w:rPr>
              <w:t>反映项目经费预算控制量</w:t>
            </w:r>
          </w:p>
        </w:tc>
        <w:tc>
          <w:tcPr>
            <w:tcW w:w="1843" w:type="dxa"/>
            <w:shd w:val="clear" w:color="auto" w:fill="auto"/>
            <w:vAlign w:val="top"/>
          </w:tcPr>
          <w:p>
            <w:pPr>
              <w:widowControl/>
              <w:jc w:val="left"/>
              <w:textAlignment w:val="center"/>
              <w:rPr>
                <w:rFonts w:hint="default" w:ascii="Times New Roman" w:hAnsi="Times New Roman" w:eastAsia="仿宋_GB2312" w:cs="Times New Roman"/>
                <w:lang w:val="en-US" w:eastAsia="zh-CN"/>
              </w:rPr>
            </w:pPr>
            <w:r>
              <w:rPr>
                <w:rFonts w:hint="default" w:ascii="宋体" w:hAnsi="宋体" w:eastAsia="宋体" w:cs="宋体"/>
                <w:i w:val="0"/>
                <w:iCs w:val="0"/>
                <w:color w:val="000000"/>
                <w:kern w:val="0"/>
                <w:sz w:val="18"/>
                <w:szCs w:val="18"/>
                <w:u w:val="none"/>
                <w:lang w:val="en-US" w:eastAsia="zh-CN"/>
              </w:rPr>
              <w:t>≤</w:t>
            </w:r>
            <w:r>
              <w:rPr>
                <w:rFonts w:hint="eastAsia" w:ascii="宋体" w:hAnsi="宋体" w:eastAsia="宋体" w:cs="宋体"/>
                <w:i w:val="0"/>
                <w:iCs w:val="0"/>
                <w:color w:val="000000"/>
                <w:kern w:val="0"/>
                <w:sz w:val="18"/>
                <w:szCs w:val="18"/>
                <w:u w:val="none"/>
                <w:lang w:val="en-US" w:eastAsia="zh-CN"/>
              </w:rPr>
              <w:t>1万元</w:t>
            </w:r>
          </w:p>
        </w:tc>
        <w:tc>
          <w:tcPr>
            <w:tcW w:w="2155" w:type="dxa"/>
            <w:shd w:val="clear" w:color="auto" w:fill="auto"/>
            <w:vAlign w:val="top"/>
          </w:tcPr>
          <w:p>
            <w:pPr>
              <w:widowControl/>
              <w:jc w:val="left"/>
              <w:textAlignment w:val="center"/>
              <w:rPr>
                <w:rFonts w:hint="eastAsia" w:ascii="宋体" w:hAnsi="宋体" w:cs="宋体" w:eastAsiaTheme="minorEastAsia"/>
                <w:i w:val="0"/>
                <w:iCs w:val="0"/>
                <w:color w:val="000000"/>
                <w:kern w:val="2"/>
                <w:sz w:val="18"/>
                <w:szCs w:val="18"/>
                <w:u w:val="none"/>
                <w:lang w:val="en-US" w:eastAsia="zh-CN" w:bidi="ar-SA"/>
              </w:rPr>
            </w:pPr>
            <w:r>
              <w:rPr>
                <w:rFonts w:hint="default" w:ascii="宋体" w:hAnsi="宋体" w:cs="宋体"/>
                <w:i w:val="0"/>
                <w:iCs w:val="0"/>
                <w:color w:val="000000"/>
                <w:sz w:val="18"/>
                <w:szCs w:val="18"/>
                <w:u w:val="none"/>
                <w:lang w:val="en-US" w:eastAsia="zh-CN"/>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效果指标</w:t>
            </w:r>
          </w:p>
        </w:tc>
        <w:tc>
          <w:tcPr>
            <w:tcW w:w="2268" w:type="dxa"/>
            <w:shd w:val="clear" w:color="auto" w:fill="auto"/>
            <w:vAlign w:val="center"/>
          </w:tcPr>
          <w:p>
            <w:pPr>
              <w:widowControl/>
              <w:jc w:val="left"/>
              <w:textAlignment w:val="center"/>
              <w:rPr>
                <w:rFonts w:hint="eastAsia" w:ascii="宋体" w:hAnsi="宋体" w:cs="宋体" w:eastAsiaTheme="minorEastAsia"/>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经济效益指标</w:t>
            </w:r>
          </w:p>
        </w:tc>
        <w:tc>
          <w:tcPr>
            <w:tcW w:w="1985" w:type="dxa"/>
            <w:shd w:val="clear" w:color="auto" w:fill="auto"/>
            <w:vAlign w:val="top"/>
          </w:tcPr>
          <w:p>
            <w:pPr>
              <w:widowControl/>
              <w:jc w:val="left"/>
              <w:textAlignment w:val="center"/>
              <w:rPr>
                <w:rFonts w:hint="eastAsia" w:ascii="宋体" w:hAnsi="宋体" w:cs="宋体" w:eastAsiaTheme="minorEastAsia"/>
                <w:i w:val="0"/>
                <w:iCs w:val="0"/>
                <w:color w:val="000000"/>
                <w:kern w:val="2"/>
                <w:sz w:val="18"/>
                <w:szCs w:val="18"/>
                <w:u w:val="none"/>
                <w:lang w:val="en-US" w:eastAsia="zh-CN" w:bidi="ar-SA"/>
              </w:rPr>
            </w:pPr>
            <w:r>
              <w:rPr>
                <w:rFonts w:hint="default" w:ascii="宋体" w:hAnsi="宋体" w:eastAsia="宋体" w:cs="宋体"/>
                <w:i w:val="0"/>
                <w:iCs w:val="0"/>
                <w:color w:val="000000"/>
                <w:kern w:val="0"/>
                <w:sz w:val="18"/>
                <w:szCs w:val="18"/>
                <w:u w:val="none"/>
                <w:lang w:val="en-US" w:eastAsia="zh-CN"/>
              </w:rPr>
              <w:t>党建团建工作组织工作能力</w:t>
            </w:r>
          </w:p>
        </w:tc>
        <w:tc>
          <w:tcPr>
            <w:tcW w:w="3402" w:type="dxa"/>
            <w:shd w:val="clear" w:color="auto" w:fill="auto"/>
            <w:vAlign w:val="top"/>
          </w:tcPr>
          <w:p>
            <w:pPr>
              <w:widowControl/>
              <w:jc w:val="left"/>
              <w:textAlignment w:val="center"/>
              <w:rPr>
                <w:rFonts w:hint="eastAsia" w:ascii="宋体" w:hAnsi="宋体" w:cs="宋体" w:eastAsiaTheme="minorEastAsia"/>
                <w:i w:val="0"/>
                <w:iCs w:val="0"/>
                <w:color w:val="000000"/>
                <w:kern w:val="2"/>
                <w:sz w:val="18"/>
                <w:szCs w:val="18"/>
                <w:u w:val="none"/>
                <w:lang w:val="en-US" w:eastAsia="zh-CN" w:bidi="ar-SA"/>
              </w:rPr>
            </w:pPr>
            <w:r>
              <w:rPr>
                <w:rFonts w:hint="default" w:ascii="宋体" w:hAnsi="宋体" w:eastAsia="宋体" w:cs="宋体"/>
                <w:i w:val="0"/>
                <w:iCs w:val="0"/>
                <w:color w:val="000000"/>
                <w:kern w:val="0"/>
                <w:sz w:val="18"/>
                <w:szCs w:val="18"/>
                <w:u w:val="none"/>
                <w:lang w:val="en-US" w:eastAsia="zh-CN"/>
              </w:rPr>
              <w:t>提升党建团建组织工作能力</w:t>
            </w:r>
          </w:p>
        </w:tc>
        <w:tc>
          <w:tcPr>
            <w:tcW w:w="1843" w:type="dxa"/>
            <w:shd w:val="clear" w:color="auto" w:fill="auto"/>
            <w:vAlign w:val="center"/>
          </w:tcPr>
          <w:p>
            <w:pPr>
              <w:widowControl/>
              <w:jc w:val="left"/>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提升</w:t>
            </w:r>
          </w:p>
        </w:tc>
        <w:tc>
          <w:tcPr>
            <w:tcW w:w="2155" w:type="dxa"/>
            <w:shd w:val="clear" w:color="auto" w:fill="auto"/>
            <w:vAlign w:val="top"/>
          </w:tcPr>
          <w:p>
            <w:pPr>
              <w:widowControl/>
              <w:jc w:val="left"/>
              <w:textAlignment w:val="center"/>
              <w:rPr>
                <w:rFonts w:hint="eastAsia" w:ascii="宋体" w:hAnsi="宋体" w:cs="宋体" w:eastAsiaTheme="minorEastAsia"/>
                <w:i w:val="0"/>
                <w:iCs w:val="0"/>
                <w:color w:val="000000"/>
                <w:kern w:val="2"/>
                <w:sz w:val="18"/>
                <w:szCs w:val="18"/>
                <w:u w:val="none"/>
                <w:lang w:val="en-US" w:eastAsia="zh-CN" w:bidi="ar-SA"/>
              </w:rPr>
            </w:pPr>
            <w:r>
              <w:rPr>
                <w:rFonts w:hint="default" w:ascii="宋体" w:hAnsi="宋体" w:cs="宋体"/>
                <w:i w:val="0"/>
                <w:iCs w:val="0"/>
                <w:color w:val="000000"/>
                <w:sz w:val="18"/>
                <w:szCs w:val="18"/>
                <w:u w:val="none"/>
                <w:lang w:val="en-US" w:eastAsia="zh-CN"/>
              </w:rPr>
              <w:t>年度计划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b/>
              </w:rPr>
            </w:pPr>
          </w:p>
        </w:tc>
        <w:tc>
          <w:tcPr>
            <w:tcW w:w="2268" w:type="dxa"/>
            <w:shd w:val="clear" w:color="auto" w:fill="auto"/>
            <w:vAlign w:val="center"/>
          </w:tcPr>
          <w:p>
            <w:pPr>
              <w:widowControl/>
              <w:jc w:val="left"/>
              <w:textAlignment w:val="center"/>
              <w:rPr>
                <w:rFonts w:hint="eastAsia" w:ascii="宋体" w:hAnsi="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社会效益指标</w:t>
            </w:r>
          </w:p>
        </w:tc>
        <w:tc>
          <w:tcPr>
            <w:tcW w:w="1985" w:type="dxa"/>
            <w:shd w:val="clear" w:color="auto" w:fill="auto"/>
            <w:vAlign w:val="top"/>
          </w:tcPr>
          <w:p>
            <w:pPr>
              <w:widowControl/>
              <w:jc w:val="left"/>
              <w:textAlignment w:val="center"/>
              <w:rPr>
                <w:rFonts w:hint="default" w:ascii="宋体" w:hAnsi="宋体" w:cs="宋体"/>
                <w:i w:val="0"/>
                <w:iCs w:val="0"/>
                <w:color w:val="000000"/>
                <w:sz w:val="18"/>
                <w:szCs w:val="18"/>
                <w:u w:val="none"/>
                <w:lang w:val="en-US" w:eastAsia="zh-CN"/>
              </w:rPr>
            </w:pPr>
            <w:r>
              <w:rPr>
                <w:rFonts w:hint="default" w:ascii="宋体" w:hAnsi="宋体" w:eastAsia="宋体" w:cs="宋体"/>
                <w:i w:val="0"/>
                <w:iCs w:val="0"/>
                <w:color w:val="000000"/>
                <w:kern w:val="0"/>
                <w:sz w:val="18"/>
                <w:szCs w:val="18"/>
                <w:u w:val="none"/>
                <w:lang w:val="en-US" w:eastAsia="zh-CN"/>
              </w:rPr>
              <w:t>政策知识知晓率</w:t>
            </w:r>
          </w:p>
        </w:tc>
        <w:tc>
          <w:tcPr>
            <w:tcW w:w="3402" w:type="dxa"/>
            <w:shd w:val="clear" w:color="auto" w:fill="auto"/>
            <w:vAlign w:val="top"/>
          </w:tcPr>
          <w:p>
            <w:pPr>
              <w:widowControl/>
              <w:jc w:val="left"/>
              <w:textAlignment w:val="center"/>
              <w:rPr>
                <w:rFonts w:hint="default" w:ascii="宋体" w:hAnsi="宋体" w:cs="宋体"/>
                <w:i w:val="0"/>
                <w:iCs w:val="0"/>
                <w:color w:val="000000"/>
                <w:sz w:val="18"/>
                <w:szCs w:val="18"/>
                <w:u w:val="none"/>
                <w:lang w:val="en-US" w:eastAsia="zh-CN"/>
              </w:rPr>
            </w:pPr>
            <w:r>
              <w:rPr>
                <w:rFonts w:hint="default" w:ascii="宋体" w:hAnsi="宋体" w:eastAsia="宋体" w:cs="宋体"/>
                <w:i w:val="0"/>
                <w:iCs w:val="0"/>
                <w:color w:val="000000"/>
                <w:kern w:val="0"/>
                <w:sz w:val="18"/>
                <w:szCs w:val="18"/>
                <w:u w:val="none"/>
                <w:lang w:val="en-US" w:eastAsia="zh-CN"/>
              </w:rPr>
              <w:t>提升了党建团建政策知识知晓率</w:t>
            </w:r>
          </w:p>
        </w:tc>
        <w:tc>
          <w:tcPr>
            <w:tcW w:w="1843" w:type="dxa"/>
            <w:shd w:val="clear" w:color="auto" w:fill="auto"/>
            <w:vAlign w:val="center"/>
          </w:tcPr>
          <w:p>
            <w:pPr>
              <w:widowControl/>
              <w:jc w:val="left"/>
              <w:rPr>
                <w:rFonts w:hint="default"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提升</w:t>
            </w:r>
          </w:p>
        </w:tc>
        <w:tc>
          <w:tcPr>
            <w:tcW w:w="2155" w:type="dxa"/>
            <w:shd w:val="clear" w:color="auto" w:fill="auto"/>
            <w:vAlign w:val="top"/>
          </w:tcPr>
          <w:p>
            <w:pPr>
              <w:widowControl/>
              <w:jc w:val="left"/>
              <w:textAlignment w:val="center"/>
              <w:rPr>
                <w:rFonts w:hint="default" w:ascii="宋体" w:hAnsi="宋体" w:cs="宋体"/>
                <w:i w:val="0"/>
                <w:iCs w:val="0"/>
                <w:color w:val="000000"/>
                <w:sz w:val="18"/>
                <w:szCs w:val="18"/>
                <w:u w:val="none"/>
                <w:lang w:val="en-US" w:eastAsia="zh-CN"/>
              </w:rPr>
            </w:pPr>
            <w:r>
              <w:rPr>
                <w:rFonts w:hint="default" w:ascii="宋体" w:hAnsi="宋体" w:cs="宋体"/>
                <w:i w:val="0"/>
                <w:iCs w:val="0"/>
                <w:color w:val="000000"/>
                <w:sz w:val="18"/>
                <w:szCs w:val="18"/>
                <w:u w:val="none"/>
                <w:lang w:val="en-US" w:eastAsia="zh-CN"/>
              </w:rPr>
              <w:t>年度计划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b/>
              </w:rPr>
            </w:pPr>
          </w:p>
        </w:tc>
        <w:tc>
          <w:tcPr>
            <w:tcW w:w="2268" w:type="dxa"/>
            <w:shd w:val="clear" w:color="auto" w:fill="auto"/>
            <w:vAlign w:val="center"/>
          </w:tcPr>
          <w:p>
            <w:pPr>
              <w:widowControl/>
              <w:jc w:val="left"/>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可持续影响指标</w:t>
            </w:r>
          </w:p>
        </w:tc>
        <w:tc>
          <w:tcPr>
            <w:tcW w:w="1985" w:type="dxa"/>
            <w:shd w:val="clear" w:color="auto" w:fill="auto"/>
            <w:vAlign w:val="top"/>
          </w:tcPr>
          <w:p>
            <w:pPr>
              <w:widowControl/>
              <w:jc w:val="left"/>
              <w:textAlignment w:val="center"/>
              <w:rPr>
                <w:rFonts w:hint="default" w:ascii="宋体" w:hAnsi="宋体" w:eastAsia="宋体" w:cs="宋体"/>
                <w:i w:val="0"/>
                <w:iCs w:val="0"/>
                <w:color w:val="000000"/>
                <w:kern w:val="0"/>
                <w:sz w:val="18"/>
                <w:szCs w:val="18"/>
                <w:u w:val="none"/>
                <w:lang w:val="en-US" w:eastAsia="zh-CN"/>
              </w:rPr>
            </w:pPr>
            <w:r>
              <w:rPr>
                <w:rFonts w:hint="default" w:ascii="宋体" w:hAnsi="宋体" w:eastAsia="宋体" w:cs="宋体"/>
                <w:i w:val="0"/>
                <w:iCs w:val="0"/>
                <w:color w:val="000000"/>
                <w:kern w:val="0"/>
                <w:sz w:val="18"/>
                <w:szCs w:val="18"/>
                <w:u w:val="none"/>
                <w:lang w:val="en-US" w:eastAsia="zh-CN"/>
              </w:rPr>
              <w:t>建立长效管理制度</w:t>
            </w:r>
          </w:p>
        </w:tc>
        <w:tc>
          <w:tcPr>
            <w:tcW w:w="3402" w:type="dxa"/>
            <w:shd w:val="clear" w:color="auto" w:fill="auto"/>
            <w:vAlign w:val="top"/>
          </w:tcPr>
          <w:p>
            <w:pPr>
              <w:widowControl/>
              <w:jc w:val="left"/>
              <w:textAlignment w:val="center"/>
              <w:rPr>
                <w:rFonts w:hint="default" w:ascii="宋体" w:hAnsi="宋体" w:eastAsia="宋体" w:cs="宋体"/>
                <w:i w:val="0"/>
                <w:iCs w:val="0"/>
                <w:color w:val="000000"/>
                <w:kern w:val="0"/>
                <w:sz w:val="18"/>
                <w:szCs w:val="18"/>
                <w:u w:val="none"/>
                <w:lang w:val="en-US" w:eastAsia="zh-CN"/>
              </w:rPr>
            </w:pPr>
            <w:r>
              <w:rPr>
                <w:rFonts w:hint="default" w:ascii="宋体" w:hAnsi="宋体" w:eastAsia="宋体" w:cs="宋体"/>
                <w:i w:val="0"/>
                <w:iCs w:val="0"/>
                <w:color w:val="000000"/>
                <w:kern w:val="0"/>
                <w:sz w:val="18"/>
                <w:szCs w:val="18"/>
                <w:u w:val="none"/>
                <w:lang w:val="en-US" w:eastAsia="zh-CN"/>
              </w:rPr>
              <w:t>反映建立长效管理制度是否健全</w:t>
            </w:r>
          </w:p>
        </w:tc>
        <w:tc>
          <w:tcPr>
            <w:tcW w:w="1843" w:type="dxa"/>
            <w:shd w:val="clear" w:color="auto" w:fill="auto"/>
            <w:vAlign w:val="center"/>
          </w:tcPr>
          <w:p>
            <w:pPr>
              <w:widowControl/>
              <w:jc w:val="left"/>
              <w:rPr>
                <w:rFonts w:hint="default"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健全</w:t>
            </w:r>
          </w:p>
        </w:tc>
        <w:tc>
          <w:tcPr>
            <w:tcW w:w="2155" w:type="dxa"/>
            <w:shd w:val="clear" w:color="auto" w:fill="auto"/>
            <w:vAlign w:val="top"/>
          </w:tcPr>
          <w:p>
            <w:pPr>
              <w:widowControl/>
              <w:jc w:val="left"/>
              <w:textAlignment w:val="center"/>
              <w:rPr>
                <w:rFonts w:hint="default" w:ascii="宋体" w:hAnsi="宋体" w:cs="宋体"/>
                <w:i w:val="0"/>
                <w:iCs w:val="0"/>
                <w:color w:val="000000"/>
                <w:sz w:val="18"/>
                <w:szCs w:val="18"/>
                <w:u w:val="none"/>
                <w:lang w:val="en-US" w:eastAsia="zh-CN"/>
              </w:rPr>
            </w:pPr>
            <w:r>
              <w:rPr>
                <w:rFonts w:hint="default" w:ascii="宋体" w:hAnsi="宋体" w:cs="宋体"/>
                <w:i w:val="0"/>
                <w:iCs w:val="0"/>
                <w:color w:val="000000"/>
                <w:sz w:val="18"/>
                <w:szCs w:val="18"/>
                <w:u w:val="none"/>
                <w:lang w:val="en-US" w:eastAsia="zh-CN"/>
              </w:rPr>
              <w:t>年度计划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满意度指标</w:t>
            </w:r>
          </w:p>
        </w:tc>
        <w:tc>
          <w:tcPr>
            <w:tcW w:w="2268" w:type="dxa"/>
            <w:shd w:val="clear" w:color="auto" w:fill="auto"/>
            <w:vAlign w:val="center"/>
          </w:tcPr>
          <w:p>
            <w:pPr>
              <w:widowControl/>
              <w:jc w:val="left"/>
              <w:rPr>
                <w:rFonts w:hint="eastAsia" w:ascii="宋体" w:hAnsi="宋体" w:cs="宋体" w:eastAsiaTheme="minorEastAsia"/>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满意度指标</w:t>
            </w:r>
          </w:p>
        </w:tc>
        <w:tc>
          <w:tcPr>
            <w:tcW w:w="1985" w:type="dxa"/>
            <w:shd w:val="clear" w:color="auto" w:fill="auto"/>
            <w:vAlign w:val="top"/>
          </w:tcPr>
          <w:p>
            <w:pPr>
              <w:widowControl/>
              <w:jc w:val="left"/>
              <w:rPr>
                <w:rFonts w:hint="eastAsia" w:ascii="宋体" w:hAnsi="宋体" w:cs="宋体" w:eastAsiaTheme="minorEastAsia"/>
                <w:i w:val="0"/>
                <w:iCs w:val="0"/>
                <w:color w:val="000000"/>
                <w:kern w:val="2"/>
                <w:sz w:val="18"/>
                <w:szCs w:val="18"/>
                <w:u w:val="none"/>
                <w:lang w:val="en-US" w:eastAsia="zh-CN" w:bidi="ar-SA"/>
              </w:rPr>
            </w:pPr>
            <w:r>
              <w:rPr>
                <w:rFonts w:hint="default" w:ascii="宋体" w:hAnsi="宋体" w:eastAsia="宋体" w:cs="宋体"/>
                <w:i w:val="0"/>
                <w:iCs w:val="0"/>
                <w:color w:val="000000"/>
                <w:kern w:val="0"/>
                <w:sz w:val="18"/>
                <w:szCs w:val="18"/>
                <w:u w:val="none"/>
                <w:lang w:val="en-US" w:eastAsia="zh-CN"/>
              </w:rPr>
              <w:t>群众满意度</w:t>
            </w:r>
          </w:p>
        </w:tc>
        <w:tc>
          <w:tcPr>
            <w:tcW w:w="3402" w:type="dxa"/>
            <w:shd w:val="clear" w:color="auto" w:fill="auto"/>
            <w:vAlign w:val="top"/>
          </w:tcPr>
          <w:p>
            <w:pPr>
              <w:widowControl/>
              <w:jc w:val="left"/>
              <w:rPr>
                <w:rFonts w:hint="eastAsia" w:ascii="宋体" w:hAnsi="宋体" w:cs="宋体" w:eastAsiaTheme="minorEastAsia"/>
                <w:i w:val="0"/>
                <w:iCs w:val="0"/>
                <w:color w:val="000000"/>
                <w:kern w:val="2"/>
                <w:sz w:val="18"/>
                <w:szCs w:val="18"/>
                <w:u w:val="none"/>
                <w:lang w:val="en-US" w:eastAsia="zh-CN" w:bidi="ar-SA"/>
              </w:rPr>
            </w:pPr>
            <w:r>
              <w:rPr>
                <w:rFonts w:hint="default" w:ascii="宋体" w:hAnsi="宋体" w:eastAsia="宋体" w:cs="宋体"/>
                <w:i w:val="0"/>
                <w:iCs w:val="0"/>
                <w:color w:val="000000"/>
                <w:kern w:val="0"/>
                <w:sz w:val="18"/>
                <w:szCs w:val="18"/>
                <w:u w:val="none"/>
                <w:lang w:val="en-US" w:eastAsia="zh-CN"/>
              </w:rPr>
              <w:t>反映群众满意度</w:t>
            </w:r>
          </w:p>
        </w:tc>
        <w:tc>
          <w:tcPr>
            <w:tcW w:w="1843" w:type="dxa"/>
            <w:shd w:val="clear" w:color="auto" w:fill="auto"/>
            <w:vAlign w:val="center"/>
          </w:tcPr>
          <w:p>
            <w:pPr>
              <w:spacing w:line="584" w:lineRule="exact"/>
              <w:jc w:val="both"/>
              <w:rPr>
                <w:rFonts w:hint="default" w:ascii="Times New Roman" w:hAnsi="Times New Roman" w:eastAsia="仿宋_GB2312" w:cs="Times New Roman"/>
                <w:lang w:val="en-US"/>
              </w:rPr>
            </w:pPr>
            <w:r>
              <w:rPr>
                <w:rFonts w:hint="default" w:ascii="宋体" w:hAnsi="宋体" w:cs="宋体"/>
                <w:i w:val="0"/>
                <w:iCs w:val="0"/>
                <w:color w:val="000000"/>
                <w:sz w:val="18"/>
                <w:szCs w:val="18"/>
                <w:u w:val="none"/>
                <w:lang w:val="en-US" w:eastAsia="zh-CN"/>
              </w:rPr>
              <w:t>≥</w:t>
            </w:r>
            <w:r>
              <w:rPr>
                <w:rFonts w:hint="eastAsia" w:ascii="宋体" w:hAnsi="宋体" w:cs="宋体"/>
                <w:i w:val="0"/>
                <w:iCs w:val="0"/>
                <w:color w:val="000000"/>
                <w:sz w:val="18"/>
                <w:szCs w:val="18"/>
                <w:u w:val="none"/>
                <w:lang w:val="en-US" w:eastAsia="zh-CN"/>
              </w:rPr>
              <w:t>90%</w:t>
            </w:r>
          </w:p>
        </w:tc>
        <w:tc>
          <w:tcPr>
            <w:tcW w:w="2155" w:type="dxa"/>
            <w:shd w:val="clear" w:color="auto" w:fill="auto"/>
            <w:vAlign w:val="top"/>
          </w:tcPr>
          <w:p>
            <w:pPr>
              <w:widowControl/>
              <w:jc w:val="left"/>
              <w:textAlignment w:val="center"/>
              <w:rPr>
                <w:rFonts w:hint="eastAsia" w:ascii="宋体" w:hAnsi="宋体" w:cs="宋体" w:eastAsiaTheme="minorEastAsia"/>
                <w:i w:val="0"/>
                <w:iCs w:val="0"/>
                <w:color w:val="000000"/>
                <w:kern w:val="2"/>
                <w:sz w:val="18"/>
                <w:szCs w:val="18"/>
                <w:u w:val="none"/>
                <w:lang w:val="en-US" w:eastAsia="zh-CN" w:bidi="ar-SA"/>
              </w:rPr>
            </w:pPr>
            <w:r>
              <w:rPr>
                <w:rFonts w:hint="default" w:ascii="宋体" w:hAnsi="宋体" w:cs="宋体"/>
                <w:i w:val="0"/>
                <w:iCs w:val="0"/>
                <w:color w:val="000000"/>
                <w:sz w:val="18"/>
                <w:szCs w:val="18"/>
                <w:u w:val="none"/>
                <w:lang w:val="en-US" w:eastAsia="zh-CN"/>
              </w:rPr>
              <w:t>实际调查</w:t>
            </w:r>
          </w:p>
        </w:tc>
      </w:tr>
    </w:tbl>
    <w:p>
      <w:pPr>
        <w:autoSpaceDE w:val="0"/>
        <w:autoSpaceDN w:val="0"/>
        <w:adjustRightInd w:val="0"/>
        <w:spacing w:line="584" w:lineRule="exact"/>
        <w:ind w:firstLine="640" w:firstLineChars="200"/>
        <w:jc w:val="left"/>
        <w:rPr>
          <w:rFonts w:hint="eastAsia" w:ascii="Times New Roman" w:hAnsi="黑体" w:eastAsia="黑体" w:cs="Times New Roman"/>
          <w:sz w:val="32"/>
          <w:szCs w:val="32"/>
          <w:lang w:val="en-US" w:eastAsia="zh-CN"/>
        </w:rPr>
      </w:pPr>
    </w:p>
    <w:p>
      <w:pPr>
        <w:spacing w:line="584" w:lineRule="exact"/>
        <w:ind w:firstLine="560" w:firstLineChars="200"/>
        <w:jc w:val="left"/>
        <w:outlineLvl w:val="1"/>
        <w:rPr>
          <w:rFonts w:hint="eastAsia" w:ascii="Times New Roman" w:hAnsi="Times New Roman" w:eastAsia="仿宋_GB2312" w:cs="Times New Roman"/>
          <w:sz w:val="28"/>
          <w:lang w:val="en-US" w:eastAsia="zh-CN"/>
        </w:rPr>
      </w:pPr>
    </w:p>
    <w:p>
      <w:pPr>
        <w:numPr>
          <w:ilvl w:val="0"/>
          <w:numId w:val="0"/>
        </w:numPr>
        <w:ind w:firstLine="280" w:firstLineChars="1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6</w:t>
      </w:r>
      <w:r>
        <w:rPr>
          <w:rFonts w:ascii="Times New Roman" w:hAnsi="Times New Roman" w:eastAsia="仿宋_GB2312" w:cs="Times New Roman"/>
          <w:sz w:val="28"/>
        </w:rPr>
        <w:t>.</w:t>
      </w:r>
      <w:r>
        <w:rPr>
          <w:rFonts w:hint="eastAsia" w:ascii="Times New Roman" w:hAnsi="Times New Roman" w:eastAsia="仿宋_GB2312" w:cs="Times New Roman"/>
          <w:sz w:val="28"/>
          <w:lang w:val="en-US" w:eastAsia="zh-CN"/>
        </w:rPr>
        <w:t xml:space="preserve"> 2023年建档立卡脱贫户生产生活补助金经费</w:t>
      </w:r>
      <w:r>
        <w:rPr>
          <w:rFonts w:ascii="Times New Roman" w:hAnsi="Times New Roman" w:eastAsia="仿宋_GB2312" w:cs="Times New Roman"/>
          <w:sz w:val="28"/>
        </w:rPr>
        <w:t>绩效目标表</w:t>
      </w:r>
    </w:p>
    <w:p>
      <w:pPr>
        <w:spacing w:line="584" w:lineRule="exact"/>
        <w:ind w:firstLine="420" w:firstLineChars="200"/>
        <w:jc w:val="center"/>
        <w:rPr>
          <w:rFonts w:ascii="Times New Roman" w:hAnsi="Times New Roman" w:eastAsia="仿宋_GB2312" w:cs="Times New Roman"/>
        </w:rPr>
      </w:pPr>
    </w:p>
    <w:tbl>
      <w:tblPr>
        <w:tblStyle w:val="9"/>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089"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584" w:lineRule="exact"/>
              <w:rPr>
                <w:rFonts w:ascii="Times New Roman" w:hAnsi="Times New Roman" w:eastAsia="仿宋_GB2312" w:cs="Times New Roman"/>
                <w:b/>
              </w:rPr>
            </w:pPr>
            <w:r>
              <w:rPr>
                <w:rFonts w:hint="default" w:ascii="宋体" w:hAnsi="宋体" w:eastAsia="宋体" w:cs="宋体"/>
                <w:i w:val="0"/>
                <w:iCs w:val="0"/>
                <w:color w:val="000000"/>
                <w:kern w:val="0"/>
                <w:sz w:val="18"/>
                <w:szCs w:val="18"/>
                <w:u w:val="none"/>
                <w:lang w:val="en" w:eastAsia="zh-CN"/>
              </w:rPr>
              <w:t>基层党建</w:t>
            </w:r>
            <w:r>
              <w:rPr>
                <w:rFonts w:hint="eastAsia" w:ascii="宋体" w:hAnsi="宋体" w:eastAsia="宋体" w:cs="宋体"/>
                <w:i w:val="0"/>
                <w:iCs w:val="0"/>
                <w:color w:val="000000"/>
                <w:kern w:val="0"/>
                <w:sz w:val="18"/>
                <w:szCs w:val="18"/>
                <w:u w:val="none"/>
                <w:lang w:val="en-US" w:eastAsia="zh-CN"/>
              </w:rPr>
              <w:t>团建工作主要是以带团干部队伍建设为关键，以带基层组织建设为基础，重视对党员的综合素质以及道德素养提升，推动建立广泛覆盖、富有活力的基层组织</w:t>
            </w:r>
            <w:r>
              <w:rPr>
                <w:rFonts w:hint="eastAsia" w:ascii="宋体" w:hAnsi="宋体" w:cs="宋体"/>
                <w:i w:val="0"/>
                <w:iCs w:val="0"/>
                <w:color w:val="000000"/>
                <w:kern w:val="0"/>
                <w:sz w:val="18"/>
                <w:szCs w:val="18"/>
                <w:u w:val="none"/>
                <w:lang w:val="en-US" w:eastAsia="zh-CN"/>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产出指标</w:t>
            </w:r>
          </w:p>
        </w:tc>
        <w:tc>
          <w:tcPr>
            <w:tcW w:w="2268" w:type="dxa"/>
            <w:shd w:val="clear" w:color="auto" w:fill="auto"/>
            <w:vAlign w:val="center"/>
          </w:tcPr>
          <w:p>
            <w:pPr>
              <w:widowControl/>
              <w:jc w:val="left"/>
              <w:textAlignment w:val="center"/>
              <w:rPr>
                <w:rFonts w:hint="eastAsia" w:ascii="宋体" w:hAnsi="宋体" w:cs="宋体" w:eastAsiaTheme="minorEastAsia"/>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数量指标</w:t>
            </w:r>
          </w:p>
        </w:tc>
        <w:tc>
          <w:tcPr>
            <w:tcW w:w="1985" w:type="dxa"/>
            <w:shd w:val="clear" w:color="auto" w:fill="auto"/>
            <w:vAlign w:val="top"/>
          </w:tcPr>
          <w:p>
            <w:pPr>
              <w:widowControl/>
              <w:jc w:val="left"/>
              <w:textAlignment w:val="center"/>
              <w:rPr>
                <w:rFonts w:hint="eastAsia" w:ascii="宋体" w:hAnsi="宋体" w:cs="宋体" w:eastAsiaTheme="minorEastAsia"/>
                <w:i w:val="0"/>
                <w:iCs w:val="0"/>
                <w:color w:val="000000"/>
                <w:kern w:val="2"/>
                <w:sz w:val="18"/>
                <w:szCs w:val="18"/>
                <w:u w:val="none"/>
                <w:lang w:val="en-US" w:eastAsia="zh-CN" w:bidi="ar-SA"/>
              </w:rPr>
            </w:pPr>
            <w:r>
              <w:rPr>
                <w:rFonts w:hint="default" w:ascii="宋体" w:hAnsi="宋体" w:eastAsia="宋体" w:cs="宋体"/>
                <w:i w:val="0"/>
                <w:iCs w:val="0"/>
                <w:color w:val="000000"/>
                <w:kern w:val="0"/>
                <w:sz w:val="18"/>
                <w:szCs w:val="18"/>
                <w:u w:val="none"/>
                <w:lang w:val="en-US" w:eastAsia="zh-CN"/>
              </w:rPr>
              <w:t>走访慰问次数</w:t>
            </w:r>
          </w:p>
        </w:tc>
        <w:tc>
          <w:tcPr>
            <w:tcW w:w="3402" w:type="dxa"/>
            <w:shd w:val="clear" w:color="auto" w:fill="auto"/>
            <w:vAlign w:val="top"/>
          </w:tcPr>
          <w:p>
            <w:pPr>
              <w:widowControl/>
              <w:jc w:val="left"/>
              <w:textAlignment w:val="center"/>
              <w:rPr>
                <w:rFonts w:hint="eastAsia" w:ascii="宋体" w:hAnsi="宋体" w:cs="宋体" w:eastAsiaTheme="minorEastAsia"/>
                <w:i w:val="0"/>
                <w:iCs w:val="0"/>
                <w:color w:val="000000"/>
                <w:kern w:val="2"/>
                <w:sz w:val="18"/>
                <w:szCs w:val="18"/>
                <w:u w:val="none"/>
                <w:lang w:val="en-US" w:eastAsia="zh-CN" w:bidi="ar-SA"/>
              </w:rPr>
            </w:pPr>
            <w:r>
              <w:rPr>
                <w:rFonts w:hint="default" w:ascii="宋体" w:hAnsi="宋体" w:eastAsia="宋体" w:cs="宋体"/>
                <w:i w:val="0"/>
                <w:iCs w:val="0"/>
                <w:color w:val="000000"/>
                <w:kern w:val="0"/>
                <w:sz w:val="18"/>
                <w:szCs w:val="18"/>
                <w:u w:val="none"/>
                <w:lang w:val="en-US" w:eastAsia="zh-CN"/>
              </w:rPr>
              <w:t>反映年度内帮扶走访慰问次数</w:t>
            </w:r>
          </w:p>
        </w:tc>
        <w:tc>
          <w:tcPr>
            <w:tcW w:w="1843" w:type="dxa"/>
            <w:shd w:val="clear" w:color="auto" w:fill="auto"/>
            <w:vAlign w:val="top"/>
          </w:tcPr>
          <w:p>
            <w:pPr>
              <w:widowControl/>
              <w:jc w:val="left"/>
              <w:textAlignment w:val="center"/>
              <w:rPr>
                <w:rFonts w:hint="default" w:ascii="宋体" w:hAnsi="宋体" w:cs="宋体" w:eastAsiaTheme="minorEastAsia"/>
                <w:i w:val="0"/>
                <w:iCs w:val="0"/>
                <w:color w:val="000000"/>
                <w:kern w:val="2"/>
                <w:sz w:val="18"/>
                <w:szCs w:val="18"/>
                <w:u w:val="none"/>
                <w:lang w:val="en-US" w:eastAsia="zh-CN" w:bidi="ar-SA"/>
              </w:rPr>
            </w:pPr>
            <w:r>
              <w:rPr>
                <w:rFonts w:hint="eastAsia" w:ascii="宋体" w:hAnsi="宋体" w:cs="宋体"/>
                <w:i w:val="0"/>
                <w:iCs w:val="0"/>
                <w:color w:val="000000"/>
                <w:kern w:val="2"/>
                <w:sz w:val="18"/>
                <w:szCs w:val="18"/>
                <w:u w:val="none"/>
                <w:lang w:val="en-US" w:eastAsia="zh-CN" w:bidi="ar-SA"/>
              </w:rPr>
              <w:t>=27户</w:t>
            </w:r>
          </w:p>
        </w:tc>
        <w:tc>
          <w:tcPr>
            <w:tcW w:w="2155" w:type="dxa"/>
            <w:shd w:val="clear" w:color="auto" w:fill="auto"/>
            <w:vAlign w:val="top"/>
          </w:tcPr>
          <w:p>
            <w:pPr>
              <w:widowControl/>
              <w:jc w:val="left"/>
              <w:textAlignment w:val="center"/>
              <w:rPr>
                <w:rFonts w:hint="eastAsia" w:ascii="宋体" w:hAnsi="宋体" w:cs="宋体" w:eastAsiaTheme="minorEastAsia"/>
                <w:i w:val="0"/>
                <w:iCs w:val="0"/>
                <w:color w:val="000000"/>
                <w:kern w:val="2"/>
                <w:sz w:val="18"/>
                <w:szCs w:val="18"/>
                <w:u w:val="none"/>
                <w:lang w:val="en-US" w:eastAsia="zh-CN" w:bidi="ar-SA"/>
              </w:rPr>
            </w:pPr>
            <w:r>
              <w:rPr>
                <w:rFonts w:hint="default" w:ascii="宋体" w:hAnsi="宋体" w:cs="宋体"/>
                <w:i w:val="0"/>
                <w:iCs w:val="0"/>
                <w:color w:val="000000"/>
                <w:sz w:val="18"/>
                <w:szCs w:val="18"/>
                <w:u w:val="none"/>
                <w:lang w:val="en-US" w:eastAsia="zh-CN"/>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b/>
              </w:rPr>
            </w:pPr>
          </w:p>
        </w:tc>
        <w:tc>
          <w:tcPr>
            <w:tcW w:w="2268" w:type="dxa"/>
            <w:shd w:val="clear" w:color="auto" w:fill="auto"/>
            <w:vAlign w:val="center"/>
          </w:tcPr>
          <w:p>
            <w:pPr>
              <w:widowControl/>
              <w:jc w:val="left"/>
              <w:textAlignment w:val="center"/>
              <w:rPr>
                <w:rFonts w:hint="eastAsia" w:ascii="宋体" w:hAnsi="宋体" w:cs="宋体" w:eastAsiaTheme="minorEastAsia"/>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质量指标</w:t>
            </w:r>
          </w:p>
        </w:tc>
        <w:tc>
          <w:tcPr>
            <w:tcW w:w="1985" w:type="dxa"/>
            <w:shd w:val="clear" w:color="auto" w:fill="auto"/>
            <w:vAlign w:val="top"/>
          </w:tcPr>
          <w:p>
            <w:pPr>
              <w:widowControl/>
              <w:jc w:val="left"/>
              <w:textAlignment w:val="center"/>
              <w:rPr>
                <w:rFonts w:hint="eastAsia" w:ascii="宋体" w:hAnsi="宋体" w:cs="宋体" w:eastAsiaTheme="minorEastAsia"/>
                <w:i w:val="0"/>
                <w:iCs w:val="0"/>
                <w:color w:val="000000"/>
                <w:kern w:val="2"/>
                <w:sz w:val="18"/>
                <w:szCs w:val="18"/>
                <w:u w:val="none"/>
                <w:lang w:val="en-US" w:eastAsia="zh-CN" w:bidi="ar-SA"/>
              </w:rPr>
            </w:pPr>
            <w:r>
              <w:rPr>
                <w:rFonts w:hint="default" w:ascii="宋体" w:hAnsi="宋体" w:eastAsia="宋体" w:cs="宋体"/>
                <w:i w:val="0"/>
                <w:iCs w:val="0"/>
                <w:color w:val="000000"/>
                <w:kern w:val="0"/>
                <w:sz w:val="18"/>
                <w:szCs w:val="18"/>
                <w:u w:val="none"/>
                <w:lang w:val="en-US" w:eastAsia="zh-CN"/>
              </w:rPr>
              <w:t>慰问金发放准确率</w:t>
            </w:r>
          </w:p>
        </w:tc>
        <w:tc>
          <w:tcPr>
            <w:tcW w:w="3402" w:type="dxa"/>
            <w:shd w:val="clear" w:color="auto" w:fill="auto"/>
            <w:vAlign w:val="top"/>
          </w:tcPr>
          <w:p>
            <w:pPr>
              <w:widowControl/>
              <w:jc w:val="left"/>
              <w:textAlignment w:val="center"/>
              <w:rPr>
                <w:rFonts w:hint="eastAsia" w:ascii="宋体" w:hAnsi="宋体" w:cs="宋体" w:eastAsiaTheme="minorEastAsia"/>
                <w:i w:val="0"/>
                <w:iCs w:val="0"/>
                <w:color w:val="000000"/>
                <w:kern w:val="2"/>
                <w:sz w:val="18"/>
                <w:szCs w:val="18"/>
                <w:u w:val="none"/>
                <w:lang w:val="en-US" w:eastAsia="zh-CN" w:bidi="ar-SA"/>
              </w:rPr>
            </w:pPr>
            <w:r>
              <w:rPr>
                <w:rFonts w:hint="default" w:ascii="宋体" w:hAnsi="宋体" w:eastAsia="宋体" w:cs="宋体"/>
                <w:i w:val="0"/>
                <w:iCs w:val="0"/>
                <w:color w:val="000000"/>
                <w:kern w:val="0"/>
                <w:sz w:val="18"/>
                <w:szCs w:val="18"/>
                <w:u w:val="none"/>
                <w:lang w:val="en-US" w:eastAsia="zh-CN"/>
              </w:rPr>
              <w:t>反映慰问金发放准确率</w:t>
            </w:r>
          </w:p>
        </w:tc>
        <w:tc>
          <w:tcPr>
            <w:tcW w:w="1843" w:type="dxa"/>
            <w:shd w:val="clear" w:color="auto" w:fill="auto"/>
            <w:vAlign w:val="top"/>
          </w:tcPr>
          <w:p>
            <w:pPr>
              <w:widowControl/>
              <w:jc w:val="left"/>
              <w:textAlignment w:val="center"/>
              <w:rPr>
                <w:rFonts w:ascii="Times New Roman" w:hAnsi="Times New Roman" w:eastAsia="仿宋_GB2312" w:cs="Times New Roman"/>
              </w:rPr>
            </w:pPr>
            <w:r>
              <w:rPr>
                <w:rFonts w:hint="eastAsia" w:ascii="宋体" w:hAnsi="宋体" w:cs="宋体"/>
                <w:i w:val="0"/>
                <w:iCs w:val="0"/>
                <w:color w:val="000000"/>
                <w:kern w:val="2"/>
                <w:sz w:val="18"/>
                <w:szCs w:val="18"/>
                <w:u w:val="none"/>
                <w:lang w:val="en-US" w:eastAsia="zh-CN" w:bidi="ar-SA"/>
              </w:rPr>
              <w:t>=100%</w:t>
            </w:r>
          </w:p>
        </w:tc>
        <w:tc>
          <w:tcPr>
            <w:tcW w:w="2155" w:type="dxa"/>
            <w:shd w:val="clear" w:color="auto" w:fill="auto"/>
            <w:vAlign w:val="top"/>
          </w:tcPr>
          <w:p>
            <w:pPr>
              <w:widowControl/>
              <w:jc w:val="left"/>
              <w:textAlignment w:val="center"/>
              <w:rPr>
                <w:rFonts w:hint="eastAsia" w:ascii="宋体" w:hAnsi="宋体" w:cs="宋体" w:eastAsiaTheme="minorEastAsia"/>
                <w:i w:val="0"/>
                <w:iCs w:val="0"/>
                <w:color w:val="000000"/>
                <w:kern w:val="2"/>
                <w:sz w:val="18"/>
                <w:szCs w:val="18"/>
                <w:u w:val="none"/>
                <w:lang w:val="en-US" w:eastAsia="zh-CN" w:bidi="ar-SA"/>
              </w:rPr>
            </w:pPr>
            <w:r>
              <w:rPr>
                <w:rFonts w:hint="default" w:ascii="宋体" w:hAnsi="宋体" w:cs="宋体"/>
                <w:i w:val="0"/>
                <w:iCs w:val="0"/>
                <w:color w:val="000000"/>
                <w:sz w:val="18"/>
                <w:szCs w:val="18"/>
                <w:u w:val="none"/>
                <w:lang w:val="en-US" w:eastAsia="zh-CN"/>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b/>
              </w:rPr>
            </w:pPr>
          </w:p>
        </w:tc>
        <w:tc>
          <w:tcPr>
            <w:tcW w:w="2268" w:type="dxa"/>
            <w:shd w:val="clear" w:color="auto" w:fill="auto"/>
            <w:vAlign w:val="center"/>
          </w:tcPr>
          <w:p>
            <w:pPr>
              <w:widowControl/>
              <w:jc w:val="left"/>
              <w:textAlignment w:val="center"/>
              <w:rPr>
                <w:rFonts w:hint="eastAsia" w:ascii="宋体" w:hAnsi="宋体" w:cs="宋体" w:eastAsiaTheme="minorEastAsia"/>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时效指标</w:t>
            </w:r>
          </w:p>
        </w:tc>
        <w:tc>
          <w:tcPr>
            <w:tcW w:w="1985" w:type="dxa"/>
            <w:shd w:val="clear" w:color="auto" w:fill="auto"/>
            <w:vAlign w:val="top"/>
          </w:tcPr>
          <w:p>
            <w:pPr>
              <w:widowControl/>
              <w:jc w:val="left"/>
              <w:textAlignment w:val="center"/>
              <w:rPr>
                <w:rFonts w:hint="eastAsia" w:ascii="宋体" w:hAnsi="宋体" w:cs="宋体" w:eastAsiaTheme="minorEastAsia"/>
                <w:i w:val="0"/>
                <w:iCs w:val="0"/>
                <w:color w:val="000000"/>
                <w:kern w:val="2"/>
                <w:sz w:val="18"/>
                <w:szCs w:val="18"/>
                <w:u w:val="none"/>
                <w:lang w:val="en-US" w:eastAsia="zh-CN" w:bidi="ar-SA"/>
              </w:rPr>
            </w:pPr>
            <w:r>
              <w:rPr>
                <w:rFonts w:hint="default" w:ascii="宋体" w:hAnsi="宋体" w:eastAsia="宋体" w:cs="宋体"/>
                <w:i w:val="0"/>
                <w:iCs w:val="0"/>
                <w:color w:val="000000"/>
                <w:kern w:val="0"/>
                <w:sz w:val="18"/>
                <w:szCs w:val="18"/>
                <w:u w:val="none"/>
                <w:lang w:val="en-US" w:eastAsia="zh-CN"/>
              </w:rPr>
              <w:t>慰问金到位率</w:t>
            </w:r>
          </w:p>
        </w:tc>
        <w:tc>
          <w:tcPr>
            <w:tcW w:w="3402" w:type="dxa"/>
            <w:shd w:val="clear" w:color="auto" w:fill="auto"/>
            <w:vAlign w:val="top"/>
          </w:tcPr>
          <w:p>
            <w:pPr>
              <w:widowControl/>
              <w:jc w:val="left"/>
              <w:textAlignment w:val="center"/>
              <w:rPr>
                <w:rFonts w:hint="eastAsia" w:ascii="宋体" w:hAnsi="宋体" w:cs="宋体" w:eastAsiaTheme="minorEastAsia"/>
                <w:i w:val="0"/>
                <w:iCs w:val="0"/>
                <w:color w:val="000000"/>
                <w:kern w:val="2"/>
                <w:sz w:val="18"/>
                <w:szCs w:val="18"/>
                <w:u w:val="none"/>
                <w:lang w:val="en-US" w:eastAsia="zh-CN" w:bidi="ar-SA"/>
              </w:rPr>
            </w:pPr>
            <w:r>
              <w:rPr>
                <w:rFonts w:hint="default" w:ascii="宋体" w:hAnsi="宋体" w:eastAsia="宋体" w:cs="宋体"/>
                <w:i w:val="0"/>
                <w:iCs w:val="0"/>
                <w:color w:val="000000"/>
                <w:kern w:val="0"/>
                <w:sz w:val="18"/>
                <w:szCs w:val="18"/>
                <w:u w:val="none"/>
                <w:lang w:val="en-US" w:eastAsia="zh-CN"/>
              </w:rPr>
              <w:t>实际到位慰问金的比率</w:t>
            </w:r>
          </w:p>
        </w:tc>
        <w:tc>
          <w:tcPr>
            <w:tcW w:w="1843" w:type="dxa"/>
            <w:shd w:val="clear" w:color="auto" w:fill="auto"/>
            <w:vAlign w:val="top"/>
          </w:tcPr>
          <w:p>
            <w:pPr>
              <w:widowControl/>
              <w:jc w:val="left"/>
              <w:textAlignment w:val="center"/>
              <w:rPr>
                <w:rFonts w:ascii="Times New Roman" w:hAnsi="Times New Roman" w:eastAsia="仿宋_GB2312" w:cs="Times New Roman"/>
              </w:rPr>
            </w:pPr>
            <w:r>
              <w:rPr>
                <w:rFonts w:hint="eastAsia" w:ascii="宋体" w:hAnsi="宋体" w:cs="宋体"/>
                <w:i w:val="0"/>
                <w:iCs w:val="0"/>
                <w:color w:val="000000"/>
                <w:kern w:val="2"/>
                <w:sz w:val="18"/>
                <w:szCs w:val="18"/>
                <w:u w:val="none"/>
                <w:lang w:val="en-US" w:eastAsia="zh-CN" w:bidi="ar-SA"/>
              </w:rPr>
              <w:t>=100%</w:t>
            </w:r>
          </w:p>
        </w:tc>
        <w:tc>
          <w:tcPr>
            <w:tcW w:w="2155" w:type="dxa"/>
            <w:shd w:val="clear" w:color="auto" w:fill="auto"/>
            <w:vAlign w:val="top"/>
          </w:tcPr>
          <w:p>
            <w:pPr>
              <w:widowControl/>
              <w:jc w:val="left"/>
              <w:textAlignment w:val="center"/>
              <w:rPr>
                <w:rFonts w:hint="eastAsia" w:ascii="宋体" w:hAnsi="宋体" w:cs="宋体" w:eastAsiaTheme="minorEastAsia"/>
                <w:i w:val="0"/>
                <w:iCs w:val="0"/>
                <w:color w:val="000000"/>
                <w:kern w:val="2"/>
                <w:sz w:val="18"/>
                <w:szCs w:val="18"/>
                <w:u w:val="none"/>
                <w:lang w:val="en-US" w:eastAsia="zh-CN" w:bidi="ar-SA"/>
              </w:rPr>
            </w:pPr>
            <w:r>
              <w:rPr>
                <w:rFonts w:hint="default" w:ascii="宋体" w:hAnsi="宋体" w:cs="宋体"/>
                <w:i w:val="0"/>
                <w:iCs w:val="0"/>
                <w:color w:val="000000"/>
                <w:sz w:val="18"/>
                <w:szCs w:val="18"/>
                <w:u w:val="none"/>
                <w:lang w:val="en-US" w:eastAsia="zh-CN"/>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b/>
              </w:rPr>
            </w:pPr>
          </w:p>
        </w:tc>
        <w:tc>
          <w:tcPr>
            <w:tcW w:w="2268" w:type="dxa"/>
            <w:shd w:val="clear" w:color="auto" w:fill="auto"/>
            <w:vAlign w:val="center"/>
          </w:tcPr>
          <w:p>
            <w:pPr>
              <w:widowControl/>
              <w:jc w:val="left"/>
              <w:textAlignment w:val="center"/>
              <w:rPr>
                <w:rFonts w:hint="eastAsia" w:ascii="宋体" w:hAnsi="宋体" w:cs="宋体" w:eastAsiaTheme="minorEastAsia"/>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成本指标</w:t>
            </w:r>
          </w:p>
        </w:tc>
        <w:tc>
          <w:tcPr>
            <w:tcW w:w="1985" w:type="dxa"/>
            <w:shd w:val="clear" w:color="auto" w:fill="auto"/>
            <w:vAlign w:val="top"/>
          </w:tcPr>
          <w:p>
            <w:pPr>
              <w:widowControl/>
              <w:jc w:val="left"/>
              <w:textAlignment w:val="center"/>
              <w:rPr>
                <w:rFonts w:hint="eastAsia" w:ascii="宋体" w:hAnsi="宋体" w:cs="宋体" w:eastAsiaTheme="minorEastAsia"/>
                <w:i w:val="0"/>
                <w:iCs w:val="0"/>
                <w:color w:val="000000"/>
                <w:kern w:val="2"/>
                <w:sz w:val="18"/>
                <w:szCs w:val="18"/>
                <w:u w:val="none"/>
                <w:lang w:val="en-US" w:eastAsia="zh-CN" w:bidi="ar-SA"/>
              </w:rPr>
            </w:pPr>
            <w:r>
              <w:rPr>
                <w:rFonts w:hint="default" w:ascii="宋体" w:hAnsi="宋体" w:eastAsia="宋体" w:cs="宋体"/>
                <w:i w:val="0"/>
                <w:iCs w:val="0"/>
                <w:color w:val="000000"/>
                <w:kern w:val="0"/>
                <w:sz w:val="18"/>
                <w:szCs w:val="18"/>
                <w:u w:val="none"/>
                <w:lang w:val="en-US" w:eastAsia="zh-CN"/>
              </w:rPr>
              <w:t>贫困户慰问金发放标准</w:t>
            </w:r>
          </w:p>
        </w:tc>
        <w:tc>
          <w:tcPr>
            <w:tcW w:w="3402" w:type="dxa"/>
            <w:shd w:val="clear" w:color="auto" w:fill="auto"/>
            <w:vAlign w:val="top"/>
          </w:tcPr>
          <w:p>
            <w:pPr>
              <w:widowControl/>
              <w:jc w:val="left"/>
              <w:textAlignment w:val="center"/>
              <w:rPr>
                <w:rFonts w:hint="eastAsia" w:ascii="宋体" w:hAnsi="宋体" w:cs="宋体" w:eastAsiaTheme="minorEastAsia"/>
                <w:i w:val="0"/>
                <w:iCs w:val="0"/>
                <w:color w:val="000000"/>
                <w:kern w:val="2"/>
                <w:sz w:val="18"/>
                <w:szCs w:val="18"/>
                <w:u w:val="none"/>
                <w:lang w:val="en-US" w:eastAsia="zh-CN" w:bidi="ar-SA"/>
              </w:rPr>
            </w:pPr>
            <w:r>
              <w:rPr>
                <w:rFonts w:hint="default" w:ascii="宋体" w:hAnsi="宋体" w:eastAsia="宋体" w:cs="宋体"/>
                <w:i w:val="0"/>
                <w:iCs w:val="0"/>
                <w:color w:val="000000"/>
                <w:kern w:val="0"/>
                <w:sz w:val="18"/>
                <w:szCs w:val="18"/>
                <w:u w:val="none"/>
                <w:lang w:val="en-US" w:eastAsia="zh-CN"/>
              </w:rPr>
              <w:t>反映贫困户慰问金发放标准</w:t>
            </w:r>
          </w:p>
        </w:tc>
        <w:tc>
          <w:tcPr>
            <w:tcW w:w="1843" w:type="dxa"/>
            <w:shd w:val="clear" w:color="auto" w:fill="auto"/>
            <w:vAlign w:val="top"/>
          </w:tcPr>
          <w:p>
            <w:pPr>
              <w:widowControl/>
              <w:jc w:val="left"/>
              <w:textAlignment w:val="center"/>
              <w:rPr>
                <w:rFonts w:hint="default" w:ascii="Times New Roman" w:hAnsi="Times New Roman" w:eastAsia="仿宋_GB2312" w:cs="Times New Roman"/>
                <w:lang w:val="en-US" w:eastAsia="zh-CN"/>
              </w:rPr>
            </w:pPr>
            <w:r>
              <w:rPr>
                <w:rFonts w:hint="default" w:ascii="宋体" w:hAnsi="宋体" w:eastAsia="宋体" w:cs="宋体"/>
                <w:i w:val="0"/>
                <w:iCs w:val="0"/>
                <w:color w:val="000000"/>
                <w:kern w:val="0"/>
                <w:sz w:val="18"/>
                <w:szCs w:val="18"/>
                <w:u w:val="none"/>
                <w:lang w:val="en-US" w:eastAsia="zh-CN"/>
              </w:rPr>
              <w:t>≤</w:t>
            </w:r>
            <w:r>
              <w:rPr>
                <w:rFonts w:hint="eastAsia" w:ascii="宋体" w:hAnsi="宋体" w:eastAsia="宋体" w:cs="宋体"/>
                <w:i w:val="0"/>
                <w:iCs w:val="0"/>
                <w:color w:val="000000"/>
                <w:kern w:val="0"/>
                <w:sz w:val="18"/>
                <w:szCs w:val="18"/>
                <w:u w:val="none"/>
                <w:lang w:val="en-US" w:eastAsia="zh-CN"/>
              </w:rPr>
              <w:t>5.4万元</w:t>
            </w:r>
          </w:p>
        </w:tc>
        <w:tc>
          <w:tcPr>
            <w:tcW w:w="2155" w:type="dxa"/>
            <w:shd w:val="clear" w:color="auto" w:fill="auto"/>
            <w:vAlign w:val="top"/>
          </w:tcPr>
          <w:p>
            <w:pPr>
              <w:widowControl/>
              <w:jc w:val="left"/>
              <w:textAlignment w:val="center"/>
              <w:rPr>
                <w:rFonts w:hint="eastAsia" w:ascii="宋体" w:hAnsi="宋体" w:cs="宋体" w:eastAsiaTheme="minorEastAsia"/>
                <w:i w:val="0"/>
                <w:iCs w:val="0"/>
                <w:color w:val="000000"/>
                <w:kern w:val="2"/>
                <w:sz w:val="18"/>
                <w:szCs w:val="18"/>
                <w:u w:val="none"/>
                <w:lang w:val="en-US" w:eastAsia="zh-CN" w:bidi="ar-SA"/>
              </w:rPr>
            </w:pPr>
            <w:r>
              <w:rPr>
                <w:rFonts w:hint="default" w:ascii="宋体" w:hAnsi="宋体" w:cs="宋体"/>
                <w:i w:val="0"/>
                <w:iCs w:val="0"/>
                <w:color w:val="000000"/>
                <w:sz w:val="18"/>
                <w:szCs w:val="18"/>
                <w:u w:val="none"/>
                <w:lang w:val="en-US" w:eastAsia="zh-CN"/>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效果指标</w:t>
            </w:r>
          </w:p>
        </w:tc>
        <w:tc>
          <w:tcPr>
            <w:tcW w:w="2268" w:type="dxa"/>
            <w:shd w:val="clear" w:color="auto" w:fill="auto"/>
            <w:vAlign w:val="center"/>
          </w:tcPr>
          <w:p>
            <w:pPr>
              <w:widowControl/>
              <w:jc w:val="left"/>
              <w:textAlignment w:val="center"/>
              <w:rPr>
                <w:rFonts w:hint="eastAsia" w:ascii="宋体" w:hAnsi="宋体" w:cs="宋体" w:eastAsiaTheme="minorEastAsia"/>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社会效益指标</w:t>
            </w:r>
          </w:p>
        </w:tc>
        <w:tc>
          <w:tcPr>
            <w:tcW w:w="1985" w:type="dxa"/>
            <w:shd w:val="clear" w:color="auto" w:fill="auto"/>
            <w:vAlign w:val="top"/>
          </w:tcPr>
          <w:p>
            <w:pPr>
              <w:widowControl/>
              <w:jc w:val="left"/>
              <w:textAlignment w:val="center"/>
              <w:rPr>
                <w:rFonts w:hint="eastAsia" w:ascii="宋体" w:hAnsi="宋体" w:cs="宋体" w:eastAsiaTheme="minorEastAsia"/>
                <w:i w:val="0"/>
                <w:iCs w:val="0"/>
                <w:color w:val="000000"/>
                <w:kern w:val="2"/>
                <w:sz w:val="18"/>
                <w:szCs w:val="18"/>
                <w:u w:val="none"/>
                <w:lang w:val="en-US" w:eastAsia="zh-CN" w:bidi="ar-SA"/>
              </w:rPr>
            </w:pPr>
            <w:r>
              <w:rPr>
                <w:rFonts w:hint="default" w:ascii="宋体" w:hAnsi="宋体" w:eastAsia="宋体" w:cs="宋体"/>
                <w:i w:val="0"/>
                <w:iCs w:val="0"/>
                <w:color w:val="000000"/>
                <w:kern w:val="0"/>
                <w:sz w:val="18"/>
                <w:szCs w:val="18"/>
                <w:u w:val="none"/>
                <w:lang w:val="en-US" w:eastAsia="zh-CN"/>
              </w:rPr>
              <w:t>扶贫政策知晓率</w:t>
            </w:r>
          </w:p>
        </w:tc>
        <w:tc>
          <w:tcPr>
            <w:tcW w:w="3402" w:type="dxa"/>
            <w:shd w:val="clear" w:color="auto" w:fill="auto"/>
            <w:vAlign w:val="top"/>
          </w:tcPr>
          <w:p>
            <w:pPr>
              <w:widowControl/>
              <w:jc w:val="left"/>
              <w:textAlignment w:val="center"/>
              <w:rPr>
                <w:rFonts w:hint="eastAsia" w:ascii="宋体" w:hAnsi="宋体" w:cs="宋体" w:eastAsiaTheme="minorEastAsia"/>
                <w:i w:val="0"/>
                <w:iCs w:val="0"/>
                <w:color w:val="000000"/>
                <w:kern w:val="2"/>
                <w:sz w:val="18"/>
                <w:szCs w:val="18"/>
                <w:u w:val="none"/>
                <w:lang w:val="en-US" w:eastAsia="zh-CN" w:bidi="ar-SA"/>
              </w:rPr>
            </w:pPr>
            <w:r>
              <w:rPr>
                <w:rFonts w:hint="default" w:ascii="宋体" w:hAnsi="宋体" w:eastAsia="宋体" w:cs="宋体"/>
                <w:i w:val="0"/>
                <w:iCs w:val="0"/>
                <w:color w:val="000000"/>
                <w:kern w:val="0"/>
                <w:sz w:val="18"/>
                <w:szCs w:val="18"/>
                <w:u w:val="none"/>
                <w:lang w:val="en-US" w:eastAsia="zh-CN"/>
              </w:rPr>
              <w:t>反映扶贫政策知晓率</w:t>
            </w:r>
          </w:p>
        </w:tc>
        <w:tc>
          <w:tcPr>
            <w:tcW w:w="1843" w:type="dxa"/>
            <w:shd w:val="clear" w:color="auto" w:fill="auto"/>
            <w:vAlign w:val="center"/>
          </w:tcPr>
          <w:p>
            <w:pPr>
              <w:widowControl/>
              <w:jc w:val="left"/>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提升</w:t>
            </w:r>
          </w:p>
        </w:tc>
        <w:tc>
          <w:tcPr>
            <w:tcW w:w="2155" w:type="dxa"/>
            <w:shd w:val="clear" w:color="auto" w:fill="auto"/>
            <w:vAlign w:val="top"/>
          </w:tcPr>
          <w:p>
            <w:pPr>
              <w:widowControl/>
              <w:jc w:val="left"/>
              <w:textAlignment w:val="center"/>
              <w:rPr>
                <w:rFonts w:hint="eastAsia" w:ascii="宋体" w:hAnsi="宋体" w:cs="宋体" w:eastAsiaTheme="minorEastAsia"/>
                <w:i w:val="0"/>
                <w:iCs w:val="0"/>
                <w:color w:val="000000"/>
                <w:kern w:val="2"/>
                <w:sz w:val="18"/>
                <w:szCs w:val="18"/>
                <w:u w:val="none"/>
                <w:lang w:val="en-US" w:eastAsia="zh-CN" w:bidi="ar-SA"/>
              </w:rPr>
            </w:pPr>
            <w:r>
              <w:rPr>
                <w:rFonts w:hint="default" w:ascii="宋体" w:hAnsi="宋体" w:cs="宋体"/>
                <w:i w:val="0"/>
                <w:iCs w:val="0"/>
                <w:color w:val="000000"/>
                <w:sz w:val="18"/>
                <w:szCs w:val="18"/>
                <w:u w:val="none"/>
                <w:lang w:val="en-US" w:eastAsia="zh-CN"/>
              </w:rPr>
              <w:t>年度计划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b/>
              </w:rPr>
            </w:pPr>
          </w:p>
        </w:tc>
        <w:tc>
          <w:tcPr>
            <w:tcW w:w="2268" w:type="dxa"/>
            <w:shd w:val="clear" w:color="auto" w:fill="auto"/>
            <w:vAlign w:val="center"/>
          </w:tcPr>
          <w:p>
            <w:pPr>
              <w:widowControl/>
              <w:jc w:val="left"/>
              <w:textAlignment w:val="center"/>
              <w:rPr>
                <w:rFonts w:hint="eastAsia" w:ascii="宋体" w:hAnsi="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可持续影响指标</w:t>
            </w:r>
          </w:p>
        </w:tc>
        <w:tc>
          <w:tcPr>
            <w:tcW w:w="1985" w:type="dxa"/>
            <w:shd w:val="clear" w:color="auto" w:fill="auto"/>
            <w:vAlign w:val="top"/>
          </w:tcPr>
          <w:p>
            <w:pPr>
              <w:widowControl/>
              <w:jc w:val="left"/>
              <w:textAlignment w:val="center"/>
              <w:rPr>
                <w:rFonts w:hint="default" w:ascii="宋体" w:hAnsi="宋体" w:cs="宋体"/>
                <w:i w:val="0"/>
                <w:iCs w:val="0"/>
                <w:color w:val="000000"/>
                <w:sz w:val="18"/>
                <w:szCs w:val="18"/>
                <w:u w:val="none"/>
                <w:lang w:val="en-US" w:eastAsia="zh-CN"/>
              </w:rPr>
            </w:pPr>
            <w:r>
              <w:rPr>
                <w:rFonts w:hint="default" w:ascii="宋体" w:hAnsi="宋体" w:eastAsia="宋体" w:cs="宋体"/>
                <w:i w:val="0"/>
                <w:iCs w:val="0"/>
                <w:color w:val="000000"/>
                <w:kern w:val="0"/>
                <w:sz w:val="18"/>
                <w:szCs w:val="18"/>
                <w:u w:val="none"/>
                <w:lang w:val="en-US" w:eastAsia="zh-CN"/>
              </w:rPr>
              <w:t>长效管理机制</w:t>
            </w:r>
          </w:p>
        </w:tc>
        <w:tc>
          <w:tcPr>
            <w:tcW w:w="3402" w:type="dxa"/>
            <w:shd w:val="clear" w:color="auto" w:fill="auto"/>
            <w:vAlign w:val="top"/>
          </w:tcPr>
          <w:p>
            <w:pPr>
              <w:widowControl/>
              <w:jc w:val="left"/>
              <w:textAlignment w:val="center"/>
              <w:rPr>
                <w:rFonts w:hint="default" w:ascii="宋体" w:hAnsi="宋体" w:cs="宋体"/>
                <w:i w:val="0"/>
                <w:iCs w:val="0"/>
                <w:color w:val="000000"/>
                <w:sz w:val="18"/>
                <w:szCs w:val="18"/>
                <w:u w:val="none"/>
                <w:lang w:val="en-US" w:eastAsia="zh-CN"/>
              </w:rPr>
            </w:pPr>
            <w:r>
              <w:rPr>
                <w:rFonts w:hint="default" w:ascii="宋体" w:hAnsi="宋体" w:eastAsia="宋体" w:cs="宋体"/>
                <w:i w:val="0"/>
                <w:iCs w:val="0"/>
                <w:color w:val="000000"/>
                <w:kern w:val="0"/>
                <w:sz w:val="18"/>
                <w:szCs w:val="18"/>
                <w:u w:val="none"/>
                <w:lang w:val="en-US" w:eastAsia="zh-CN"/>
              </w:rPr>
              <w:t>反映长效管理机制是否健全</w:t>
            </w:r>
          </w:p>
        </w:tc>
        <w:tc>
          <w:tcPr>
            <w:tcW w:w="1843" w:type="dxa"/>
            <w:shd w:val="clear" w:color="auto" w:fill="auto"/>
            <w:vAlign w:val="center"/>
          </w:tcPr>
          <w:p>
            <w:pPr>
              <w:widowControl/>
              <w:jc w:val="left"/>
              <w:rPr>
                <w:rFonts w:hint="default"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提升</w:t>
            </w:r>
          </w:p>
        </w:tc>
        <w:tc>
          <w:tcPr>
            <w:tcW w:w="2155" w:type="dxa"/>
            <w:shd w:val="clear" w:color="auto" w:fill="auto"/>
            <w:vAlign w:val="top"/>
          </w:tcPr>
          <w:p>
            <w:pPr>
              <w:widowControl/>
              <w:jc w:val="left"/>
              <w:textAlignment w:val="center"/>
              <w:rPr>
                <w:rFonts w:hint="default" w:ascii="宋体" w:hAnsi="宋体" w:cs="宋体"/>
                <w:i w:val="0"/>
                <w:iCs w:val="0"/>
                <w:color w:val="000000"/>
                <w:sz w:val="18"/>
                <w:szCs w:val="18"/>
                <w:u w:val="none"/>
                <w:lang w:val="en-US" w:eastAsia="zh-CN"/>
              </w:rPr>
            </w:pPr>
            <w:r>
              <w:rPr>
                <w:rFonts w:hint="default" w:ascii="宋体" w:hAnsi="宋体" w:cs="宋体"/>
                <w:i w:val="0"/>
                <w:iCs w:val="0"/>
                <w:color w:val="000000"/>
                <w:sz w:val="18"/>
                <w:szCs w:val="18"/>
                <w:u w:val="none"/>
                <w:lang w:val="en-US" w:eastAsia="zh-CN"/>
              </w:rPr>
              <w:t>年度计划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满意度指标</w:t>
            </w:r>
          </w:p>
        </w:tc>
        <w:tc>
          <w:tcPr>
            <w:tcW w:w="2268" w:type="dxa"/>
            <w:shd w:val="clear" w:color="auto" w:fill="auto"/>
            <w:vAlign w:val="center"/>
          </w:tcPr>
          <w:p>
            <w:pPr>
              <w:widowControl/>
              <w:jc w:val="left"/>
              <w:textAlignment w:val="center"/>
              <w:rPr>
                <w:rFonts w:hint="eastAsia" w:ascii="宋体" w:hAnsi="宋体" w:cs="宋体" w:eastAsiaTheme="minorEastAsia"/>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满意度指标</w:t>
            </w:r>
          </w:p>
        </w:tc>
        <w:tc>
          <w:tcPr>
            <w:tcW w:w="1985" w:type="dxa"/>
            <w:shd w:val="clear" w:color="auto" w:fill="auto"/>
            <w:vAlign w:val="top"/>
          </w:tcPr>
          <w:p>
            <w:pPr>
              <w:widowControl/>
              <w:jc w:val="left"/>
              <w:textAlignment w:val="center"/>
              <w:rPr>
                <w:rFonts w:hint="eastAsia" w:ascii="宋体" w:hAnsi="宋体" w:cs="宋体" w:eastAsiaTheme="minorEastAsia"/>
                <w:i w:val="0"/>
                <w:iCs w:val="0"/>
                <w:color w:val="000000"/>
                <w:kern w:val="2"/>
                <w:sz w:val="18"/>
                <w:szCs w:val="18"/>
                <w:u w:val="none"/>
                <w:lang w:val="en-US" w:eastAsia="zh-CN" w:bidi="ar-SA"/>
              </w:rPr>
            </w:pPr>
            <w:r>
              <w:rPr>
                <w:rFonts w:hint="default" w:ascii="宋体" w:hAnsi="宋体" w:eastAsia="宋体" w:cs="宋体"/>
                <w:i w:val="0"/>
                <w:iCs w:val="0"/>
                <w:color w:val="000000"/>
                <w:kern w:val="0"/>
                <w:sz w:val="18"/>
                <w:szCs w:val="18"/>
                <w:u w:val="none"/>
                <w:lang w:val="en-US" w:eastAsia="zh-CN"/>
              </w:rPr>
              <w:t>贫困户满意度</w:t>
            </w:r>
          </w:p>
        </w:tc>
        <w:tc>
          <w:tcPr>
            <w:tcW w:w="3402" w:type="dxa"/>
            <w:shd w:val="clear" w:color="auto" w:fill="auto"/>
            <w:vAlign w:val="top"/>
          </w:tcPr>
          <w:p>
            <w:pPr>
              <w:widowControl/>
              <w:jc w:val="left"/>
              <w:textAlignment w:val="center"/>
              <w:rPr>
                <w:rFonts w:hint="eastAsia" w:ascii="宋体" w:hAnsi="宋体" w:cs="宋体" w:eastAsiaTheme="minorEastAsia"/>
                <w:i w:val="0"/>
                <w:iCs w:val="0"/>
                <w:color w:val="000000"/>
                <w:kern w:val="2"/>
                <w:sz w:val="18"/>
                <w:szCs w:val="18"/>
                <w:u w:val="none"/>
                <w:lang w:val="en-US" w:eastAsia="zh-CN" w:bidi="ar-SA"/>
              </w:rPr>
            </w:pPr>
            <w:r>
              <w:rPr>
                <w:rFonts w:hint="default" w:ascii="宋体" w:hAnsi="宋体" w:eastAsia="宋体" w:cs="宋体"/>
                <w:i w:val="0"/>
                <w:iCs w:val="0"/>
                <w:color w:val="000000"/>
                <w:kern w:val="0"/>
                <w:sz w:val="18"/>
                <w:szCs w:val="18"/>
                <w:u w:val="none"/>
                <w:lang w:val="en-US" w:eastAsia="zh-CN"/>
              </w:rPr>
              <w:t>反映贫困户满意度</w:t>
            </w:r>
          </w:p>
        </w:tc>
        <w:tc>
          <w:tcPr>
            <w:tcW w:w="1843" w:type="dxa"/>
            <w:shd w:val="clear" w:color="auto" w:fill="auto"/>
            <w:vAlign w:val="center"/>
          </w:tcPr>
          <w:p>
            <w:pPr>
              <w:spacing w:line="584" w:lineRule="exact"/>
              <w:jc w:val="both"/>
              <w:rPr>
                <w:rFonts w:hint="default" w:ascii="Times New Roman" w:hAnsi="Times New Roman" w:eastAsia="仿宋_GB2312" w:cs="Times New Roman"/>
                <w:lang w:val="en-US"/>
              </w:rPr>
            </w:pPr>
            <w:r>
              <w:rPr>
                <w:rFonts w:hint="default" w:ascii="宋体" w:hAnsi="宋体" w:cs="宋体"/>
                <w:i w:val="0"/>
                <w:iCs w:val="0"/>
                <w:color w:val="000000"/>
                <w:sz w:val="18"/>
                <w:szCs w:val="18"/>
                <w:u w:val="none"/>
                <w:lang w:val="en-US" w:eastAsia="zh-CN"/>
              </w:rPr>
              <w:t>≥</w:t>
            </w:r>
            <w:r>
              <w:rPr>
                <w:rFonts w:hint="eastAsia" w:ascii="宋体" w:hAnsi="宋体" w:cs="宋体"/>
                <w:i w:val="0"/>
                <w:iCs w:val="0"/>
                <w:color w:val="000000"/>
                <w:sz w:val="18"/>
                <w:szCs w:val="18"/>
                <w:u w:val="none"/>
                <w:lang w:val="en-US" w:eastAsia="zh-CN"/>
              </w:rPr>
              <w:t>95%</w:t>
            </w:r>
          </w:p>
        </w:tc>
        <w:tc>
          <w:tcPr>
            <w:tcW w:w="2155" w:type="dxa"/>
            <w:shd w:val="clear" w:color="auto" w:fill="auto"/>
            <w:vAlign w:val="top"/>
          </w:tcPr>
          <w:p>
            <w:pPr>
              <w:widowControl/>
              <w:jc w:val="left"/>
              <w:textAlignment w:val="center"/>
              <w:rPr>
                <w:rFonts w:hint="eastAsia" w:ascii="宋体" w:hAnsi="宋体" w:cs="宋体" w:eastAsiaTheme="minorEastAsia"/>
                <w:i w:val="0"/>
                <w:iCs w:val="0"/>
                <w:color w:val="000000"/>
                <w:kern w:val="2"/>
                <w:sz w:val="18"/>
                <w:szCs w:val="18"/>
                <w:u w:val="none"/>
                <w:lang w:val="en-US" w:eastAsia="zh-CN" w:bidi="ar-SA"/>
              </w:rPr>
            </w:pPr>
            <w:r>
              <w:rPr>
                <w:rFonts w:hint="default" w:ascii="宋体" w:hAnsi="宋体" w:cs="宋体"/>
                <w:i w:val="0"/>
                <w:iCs w:val="0"/>
                <w:color w:val="000000"/>
                <w:sz w:val="18"/>
                <w:szCs w:val="18"/>
                <w:u w:val="none"/>
                <w:lang w:val="en-US" w:eastAsia="zh-CN"/>
              </w:rPr>
              <w:t>实际调查</w:t>
            </w:r>
          </w:p>
        </w:tc>
      </w:tr>
    </w:tbl>
    <w:p>
      <w:pPr>
        <w:numPr>
          <w:ilvl w:val="0"/>
          <w:numId w:val="0"/>
        </w:numPr>
        <w:ind w:firstLine="280" w:firstLineChars="100"/>
        <w:jc w:val="left"/>
        <w:outlineLvl w:val="1"/>
        <w:rPr>
          <w:rFonts w:hint="eastAsia" w:ascii="Times New Roman" w:hAnsi="Times New Roman" w:eastAsia="仿宋_GB2312" w:cs="Times New Roman"/>
          <w:sz w:val="28"/>
          <w:lang w:val="en-US" w:eastAsia="zh-CN"/>
        </w:rPr>
      </w:pPr>
    </w:p>
    <w:p>
      <w:pPr>
        <w:numPr>
          <w:ilvl w:val="0"/>
          <w:numId w:val="0"/>
        </w:numPr>
        <w:ind w:firstLine="280" w:firstLineChars="100"/>
        <w:jc w:val="left"/>
        <w:outlineLvl w:val="1"/>
        <w:rPr>
          <w:rFonts w:hint="eastAsia" w:ascii="Times New Roman" w:hAnsi="Times New Roman" w:eastAsia="仿宋_GB2312" w:cs="Times New Roman"/>
          <w:sz w:val="28"/>
          <w:lang w:val="en-US" w:eastAsia="zh-CN"/>
        </w:rPr>
      </w:pPr>
    </w:p>
    <w:p>
      <w:pPr>
        <w:numPr>
          <w:ilvl w:val="0"/>
          <w:numId w:val="0"/>
        </w:numPr>
        <w:ind w:firstLine="280" w:firstLineChars="100"/>
        <w:jc w:val="left"/>
        <w:outlineLvl w:val="1"/>
        <w:rPr>
          <w:rFonts w:hint="eastAsia" w:ascii="Times New Roman" w:hAnsi="Times New Roman" w:eastAsia="仿宋_GB2312" w:cs="Times New Roman"/>
          <w:sz w:val="28"/>
          <w:lang w:val="en-US" w:eastAsia="zh-CN"/>
        </w:rPr>
      </w:pPr>
    </w:p>
    <w:p>
      <w:pPr>
        <w:numPr>
          <w:ilvl w:val="0"/>
          <w:numId w:val="0"/>
        </w:numPr>
        <w:ind w:firstLine="280" w:firstLineChars="1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7</w:t>
      </w:r>
      <w:r>
        <w:rPr>
          <w:rFonts w:ascii="Times New Roman" w:hAnsi="Times New Roman" w:eastAsia="仿宋_GB2312" w:cs="Times New Roman"/>
          <w:sz w:val="28"/>
        </w:rPr>
        <w:t>.</w:t>
      </w:r>
      <w:r>
        <w:rPr>
          <w:rFonts w:hint="eastAsia" w:ascii="Times New Roman" w:hAnsi="Times New Roman" w:eastAsia="仿宋_GB2312" w:cs="Times New Roman"/>
          <w:sz w:val="28"/>
          <w:lang w:val="en-US" w:eastAsia="zh-CN"/>
        </w:rPr>
        <w:t>2023年人大代表联络站经费经费</w:t>
      </w:r>
      <w:r>
        <w:rPr>
          <w:rFonts w:ascii="Times New Roman" w:hAnsi="Times New Roman" w:eastAsia="仿宋_GB2312" w:cs="Times New Roman"/>
          <w:sz w:val="28"/>
        </w:rPr>
        <w:t>绩效目标表</w:t>
      </w:r>
    </w:p>
    <w:p>
      <w:pPr>
        <w:spacing w:line="584" w:lineRule="exact"/>
        <w:ind w:firstLine="420" w:firstLineChars="200"/>
        <w:jc w:val="center"/>
        <w:rPr>
          <w:rFonts w:ascii="Times New Roman" w:hAnsi="Times New Roman" w:eastAsia="仿宋_GB2312" w:cs="Times New Roman"/>
        </w:rPr>
      </w:pPr>
    </w:p>
    <w:tbl>
      <w:tblPr>
        <w:tblStyle w:val="9"/>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089"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584" w:lineRule="exact"/>
              <w:rPr>
                <w:rFonts w:ascii="Times New Roman" w:hAnsi="Times New Roman" w:eastAsia="仿宋_GB2312" w:cs="Times New Roman"/>
                <w:b/>
              </w:rPr>
            </w:pPr>
            <w:r>
              <w:rPr>
                <w:rFonts w:hint="eastAsia" w:ascii="宋体" w:hAnsi="宋体" w:cs="宋体"/>
                <w:i w:val="0"/>
                <w:iCs w:val="0"/>
                <w:color w:val="000000"/>
                <w:sz w:val="18"/>
                <w:szCs w:val="18"/>
                <w:u w:val="none"/>
                <w:lang w:val="en-US" w:eastAsia="zh-CN"/>
              </w:rPr>
              <w:t>通过创建人大代表联络站，方便代表联系群众，拉近代表与群众的距离，提升辖区社会稳定水平。</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产出指标</w:t>
            </w:r>
          </w:p>
        </w:tc>
        <w:tc>
          <w:tcPr>
            <w:tcW w:w="2268" w:type="dxa"/>
            <w:shd w:val="clear" w:color="auto" w:fill="auto"/>
            <w:vAlign w:val="center"/>
          </w:tcPr>
          <w:p>
            <w:pPr>
              <w:widowControl/>
              <w:jc w:val="left"/>
              <w:textAlignment w:val="center"/>
              <w:rPr>
                <w:rFonts w:hint="eastAsia" w:ascii="宋体" w:hAnsi="宋体" w:cs="宋体" w:eastAsiaTheme="minorEastAsia"/>
                <w:i w:val="0"/>
                <w:iCs w:val="0"/>
                <w:color w:val="000000"/>
                <w:kern w:val="2"/>
                <w:sz w:val="18"/>
                <w:szCs w:val="18"/>
                <w:u w:val="none"/>
                <w:lang w:val="en-US" w:eastAsia="zh-CN" w:bidi="ar-SA"/>
              </w:rPr>
            </w:pPr>
            <w:r>
              <w:rPr>
                <w:rFonts w:hint="eastAsia" w:ascii="宋体" w:hAnsi="宋体" w:cs="宋体"/>
                <w:i w:val="0"/>
                <w:iCs w:val="0"/>
                <w:color w:val="000000"/>
                <w:sz w:val="18"/>
                <w:szCs w:val="18"/>
                <w:u w:val="none"/>
                <w:lang w:val="en-US" w:eastAsia="zh-CN"/>
              </w:rPr>
              <w:t>数量指标</w:t>
            </w:r>
          </w:p>
        </w:tc>
        <w:tc>
          <w:tcPr>
            <w:tcW w:w="1985" w:type="dxa"/>
            <w:shd w:val="clear" w:color="auto" w:fill="auto"/>
            <w:vAlign w:val="top"/>
          </w:tcPr>
          <w:p>
            <w:pPr>
              <w:widowControl/>
              <w:jc w:val="left"/>
              <w:textAlignment w:val="center"/>
              <w:rPr>
                <w:rFonts w:hint="eastAsia" w:ascii="宋体" w:hAnsi="宋体" w:cs="宋体" w:eastAsiaTheme="minorEastAsia"/>
                <w:i w:val="0"/>
                <w:iCs w:val="0"/>
                <w:color w:val="000000"/>
                <w:kern w:val="2"/>
                <w:sz w:val="18"/>
                <w:szCs w:val="18"/>
                <w:u w:val="none"/>
                <w:lang w:val="en-US" w:eastAsia="zh-CN" w:bidi="ar-SA"/>
              </w:rPr>
            </w:pPr>
            <w:r>
              <w:rPr>
                <w:rFonts w:hint="default" w:ascii="宋体" w:hAnsi="宋体" w:cs="宋体"/>
                <w:i w:val="0"/>
                <w:iCs w:val="0"/>
                <w:color w:val="000000"/>
                <w:sz w:val="18"/>
                <w:szCs w:val="18"/>
                <w:u w:val="none"/>
                <w:lang w:val="en-US" w:eastAsia="zh-CN"/>
              </w:rPr>
              <w:t>联络站建立个数</w:t>
            </w:r>
          </w:p>
        </w:tc>
        <w:tc>
          <w:tcPr>
            <w:tcW w:w="3402" w:type="dxa"/>
            <w:shd w:val="clear" w:color="auto" w:fill="auto"/>
            <w:vAlign w:val="top"/>
          </w:tcPr>
          <w:p>
            <w:pPr>
              <w:widowControl/>
              <w:jc w:val="left"/>
              <w:textAlignment w:val="center"/>
              <w:rPr>
                <w:rFonts w:hint="eastAsia" w:ascii="宋体" w:hAnsi="宋体" w:cs="宋体" w:eastAsiaTheme="minorEastAsia"/>
                <w:i w:val="0"/>
                <w:iCs w:val="0"/>
                <w:color w:val="000000"/>
                <w:kern w:val="2"/>
                <w:sz w:val="18"/>
                <w:szCs w:val="18"/>
                <w:u w:val="none"/>
                <w:lang w:val="en-US" w:eastAsia="zh-CN" w:bidi="ar-SA"/>
              </w:rPr>
            </w:pPr>
            <w:r>
              <w:rPr>
                <w:rFonts w:hint="default" w:ascii="宋体" w:hAnsi="宋体" w:cs="宋体"/>
                <w:i w:val="0"/>
                <w:iCs w:val="0"/>
                <w:color w:val="000000"/>
                <w:sz w:val="18"/>
                <w:szCs w:val="18"/>
                <w:u w:val="none"/>
                <w:lang w:val="en-US" w:eastAsia="zh-CN"/>
              </w:rPr>
              <w:t>反映联络站建立个数</w:t>
            </w:r>
          </w:p>
        </w:tc>
        <w:tc>
          <w:tcPr>
            <w:tcW w:w="1843" w:type="dxa"/>
            <w:shd w:val="clear" w:color="auto" w:fill="auto"/>
            <w:vAlign w:val="top"/>
          </w:tcPr>
          <w:p>
            <w:pPr>
              <w:widowControl/>
              <w:jc w:val="left"/>
              <w:textAlignment w:val="center"/>
              <w:rPr>
                <w:rFonts w:hint="default" w:ascii="宋体" w:hAnsi="宋体" w:cs="宋体" w:eastAsiaTheme="minorEastAsia"/>
                <w:i w:val="0"/>
                <w:iCs w:val="0"/>
                <w:color w:val="000000"/>
                <w:kern w:val="2"/>
                <w:sz w:val="18"/>
                <w:szCs w:val="18"/>
                <w:u w:val="none"/>
                <w:lang w:val="en-US" w:eastAsia="zh-CN" w:bidi="ar-SA"/>
              </w:rPr>
            </w:pPr>
            <w:r>
              <w:rPr>
                <w:rFonts w:hint="default" w:ascii="宋体" w:hAnsi="宋体" w:cs="宋体"/>
                <w:i w:val="0"/>
                <w:iCs w:val="0"/>
                <w:color w:val="000000"/>
                <w:sz w:val="18"/>
                <w:szCs w:val="18"/>
                <w:u w:val="none"/>
                <w:lang w:val="en-US" w:eastAsia="zh-CN"/>
              </w:rPr>
              <w:t>≥</w:t>
            </w:r>
            <w:r>
              <w:rPr>
                <w:rFonts w:hint="eastAsia" w:ascii="宋体" w:hAnsi="宋体" w:cs="宋体"/>
                <w:i w:val="0"/>
                <w:iCs w:val="0"/>
                <w:color w:val="000000"/>
                <w:sz w:val="18"/>
                <w:szCs w:val="18"/>
                <w:u w:val="none"/>
                <w:lang w:val="en-US" w:eastAsia="zh-CN"/>
              </w:rPr>
              <w:t>4个</w:t>
            </w:r>
          </w:p>
        </w:tc>
        <w:tc>
          <w:tcPr>
            <w:tcW w:w="2155" w:type="dxa"/>
            <w:shd w:val="clear" w:color="auto" w:fill="auto"/>
            <w:vAlign w:val="top"/>
          </w:tcPr>
          <w:p>
            <w:pPr>
              <w:widowControl/>
              <w:jc w:val="left"/>
              <w:textAlignment w:val="center"/>
              <w:rPr>
                <w:rFonts w:hint="eastAsia" w:ascii="宋体" w:hAnsi="宋体" w:cs="宋体" w:eastAsiaTheme="minorEastAsia"/>
                <w:i w:val="0"/>
                <w:iCs w:val="0"/>
                <w:color w:val="000000"/>
                <w:kern w:val="2"/>
                <w:sz w:val="18"/>
                <w:szCs w:val="18"/>
                <w:u w:val="none"/>
                <w:lang w:val="en-US" w:eastAsia="zh-CN" w:bidi="ar-SA"/>
              </w:rPr>
            </w:pPr>
            <w:r>
              <w:rPr>
                <w:rFonts w:hint="default" w:ascii="宋体" w:hAnsi="宋体" w:cs="宋体"/>
                <w:i w:val="0"/>
                <w:iCs w:val="0"/>
                <w:color w:val="000000"/>
                <w:sz w:val="18"/>
                <w:szCs w:val="18"/>
                <w:u w:val="none"/>
                <w:lang w:val="en-US" w:eastAsia="zh-CN"/>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b/>
              </w:rPr>
            </w:pPr>
          </w:p>
        </w:tc>
        <w:tc>
          <w:tcPr>
            <w:tcW w:w="2268" w:type="dxa"/>
            <w:shd w:val="clear" w:color="auto" w:fill="auto"/>
            <w:vAlign w:val="center"/>
          </w:tcPr>
          <w:p>
            <w:pPr>
              <w:widowControl/>
              <w:jc w:val="left"/>
              <w:textAlignment w:val="center"/>
              <w:rPr>
                <w:rFonts w:hint="eastAsia" w:ascii="宋体" w:hAnsi="宋体" w:cs="宋体" w:eastAsiaTheme="minorEastAsia"/>
                <w:i w:val="0"/>
                <w:iCs w:val="0"/>
                <w:color w:val="000000"/>
                <w:kern w:val="2"/>
                <w:sz w:val="18"/>
                <w:szCs w:val="18"/>
                <w:u w:val="none"/>
                <w:lang w:val="en-US" w:eastAsia="zh-CN" w:bidi="ar-SA"/>
              </w:rPr>
            </w:pPr>
            <w:r>
              <w:rPr>
                <w:rFonts w:hint="eastAsia" w:ascii="宋体" w:hAnsi="宋体" w:cs="宋体"/>
                <w:i w:val="0"/>
                <w:iCs w:val="0"/>
                <w:color w:val="000000"/>
                <w:sz w:val="18"/>
                <w:szCs w:val="18"/>
                <w:u w:val="none"/>
                <w:lang w:val="en-US" w:eastAsia="zh-CN"/>
              </w:rPr>
              <w:t>质量指标</w:t>
            </w:r>
          </w:p>
        </w:tc>
        <w:tc>
          <w:tcPr>
            <w:tcW w:w="1985" w:type="dxa"/>
            <w:shd w:val="clear" w:color="auto" w:fill="auto"/>
            <w:vAlign w:val="top"/>
          </w:tcPr>
          <w:p>
            <w:pPr>
              <w:widowControl/>
              <w:jc w:val="left"/>
              <w:textAlignment w:val="center"/>
              <w:rPr>
                <w:rFonts w:hint="eastAsia" w:ascii="宋体" w:hAnsi="宋体" w:cs="宋体" w:eastAsiaTheme="minorEastAsia"/>
                <w:i w:val="0"/>
                <w:iCs w:val="0"/>
                <w:color w:val="000000"/>
                <w:kern w:val="2"/>
                <w:sz w:val="18"/>
                <w:szCs w:val="18"/>
                <w:u w:val="none"/>
                <w:lang w:val="en-US" w:eastAsia="zh-CN" w:bidi="ar-SA"/>
              </w:rPr>
            </w:pPr>
            <w:r>
              <w:rPr>
                <w:rFonts w:hint="default" w:ascii="宋体" w:hAnsi="宋体" w:cs="宋体"/>
                <w:i w:val="0"/>
                <w:iCs w:val="0"/>
                <w:color w:val="000000"/>
                <w:sz w:val="18"/>
                <w:szCs w:val="18"/>
                <w:u w:val="none"/>
                <w:lang w:val="en-US" w:eastAsia="zh-CN"/>
              </w:rPr>
              <w:t>群众对联络站建立的评价</w:t>
            </w:r>
          </w:p>
        </w:tc>
        <w:tc>
          <w:tcPr>
            <w:tcW w:w="3402" w:type="dxa"/>
            <w:shd w:val="clear" w:color="auto" w:fill="auto"/>
            <w:vAlign w:val="top"/>
          </w:tcPr>
          <w:p>
            <w:pPr>
              <w:widowControl/>
              <w:jc w:val="left"/>
              <w:textAlignment w:val="center"/>
              <w:rPr>
                <w:rFonts w:hint="eastAsia" w:ascii="宋体" w:hAnsi="宋体" w:cs="宋体" w:eastAsiaTheme="minorEastAsia"/>
                <w:i w:val="0"/>
                <w:iCs w:val="0"/>
                <w:color w:val="000000"/>
                <w:kern w:val="2"/>
                <w:sz w:val="18"/>
                <w:szCs w:val="18"/>
                <w:u w:val="none"/>
                <w:lang w:val="en-US" w:eastAsia="zh-CN" w:bidi="ar-SA"/>
              </w:rPr>
            </w:pPr>
            <w:r>
              <w:rPr>
                <w:rFonts w:hint="default" w:ascii="宋体" w:hAnsi="宋体" w:cs="宋体"/>
                <w:i w:val="0"/>
                <w:iCs w:val="0"/>
                <w:color w:val="000000"/>
                <w:sz w:val="18"/>
                <w:szCs w:val="18"/>
                <w:u w:val="none"/>
                <w:lang w:val="en-US" w:eastAsia="zh-CN"/>
              </w:rPr>
              <w:t>反映群众对联络站建立的评价</w:t>
            </w:r>
          </w:p>
        </w:tc>
        <w:tc>
          <w:tcPr>
            <w:tcW w:w="1843" w:type="dxa"/>
            <w:shd w:val="clear" w:color="auto" w:fill="auto"/>
            <w:vAlign w:val="top"/>
          </w:tcPr>
          <w:p>
            <w:pPr>
              <w:widowControl/>
              <w:jc w:val="left"/>
              <w:textAlignment w:val="center"/>
              <w:rPr>
                <w:rFonts w:ascii="Times New Roman" w:hAnsi="Times New Roman" w:eastAsia="仿宋_GB2312" w:cs="Times New Roman"/>
              </w:rPr>
            </w:pPr>
            <w:r>
              <w:rPr>
                <w:rFonts w:hint="eastAsia" w:ascii="宋体" w:hAnsi="宋体" w:cs="宋体"/>
                <w:i w:val="0"/>
                <w:iCs w:val="0"/>
                <w:color w:val="000000"/>
                <w:kern w:val="2"/>
                <w:sz w:val="18"/>
                <w:szCs w:val="18"/>
                <w:u w:val="none"/>
                <w:lang w:val="en-US" w:eastAsia="zh-CN" w:bidi="ar-SA"/>
              </w:rPr>
              <w:t>=100%</w:t>
            </w:r>
          </w:p>
        </w:tc>
        <w:tc>
          <w:tcPr>
            <w:tcW w:w="2155" w:type="dxa"/>
            <w:shd w:val="clear" w:color="auto" w:fill="auto"/>
            <w:vAlign w:val="top"/>
          </w:tcPr>
          <w:p>
            <w:pPr>
              <w:widowControl/>
              <w:jc w:val="left"/>
              <w:textAlignment w:val="center"/>
              <w:rPr>
                <w:rFonts w:hint="eastAsia" w:ascii="宋体" w:hAnsi="宋体" w:cs="宋体" w:eastAsiaTheme="minorEastAsia"/>
                <w:i w:val="0"/>
                <w:iCs w:val="0"/>
                <w:color w:val="000000"/>
                <w:kern w:val="2"/>
                <w:sz w:val="18"/>
                <w:szCs w:val="18"/>
                <w:u w:val="none"/>
                <w:lang w:val="en-US" w:eastAsia="zh-CN" w:bidi="ar-SA"/>
              </w:rPr>
            </w:pPr>
            <w:r>
              <w:rPr>
                <w:rFonts w:hint="default" w:ascii="宋体" w:hAnsi="宋体" w:cs="宋体"/>
                <w:i w:val="0"/>
                <w:iCs w:val="0"/>
                <w:color w:val="000000"/>
                <w:sz w:val="18"/>
                <w:szCs w:val="18"/>
                <w:u w:val="none"/>
                <w:lang w:val="en-US" w:eastAsia="zh-CN"/>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b/>
              </w:rPr>
            </w:pPr>
          </w:p>
        </w:tc>
        <w:tc>
          <w:tcPr>
            <w:tcW w:w="2268" w:type="dxa"/>
            <w:shd w:val="clear" w:color="auto" w:fill="auto"/>
            <w:vAlign w:val="center"/>
          </w:tcPr>
          <w:p>
            <w:pPr>
              <w:widowControl/>
              <w:jc w:val="left"/>
              <w:textAlignment w:val="center"/>
              <w:rPr>
                <w:rFonts w:hint="eastAsia" w:ascii="宋体" w:hAnsi="宋体" w:cs="宋体" w:eastAsiaTheme="minorEastAsia"/>
                <w:i w:val="0"/>
                <w:iCs w:val="0"/>
                <w:color w:val="000000"/>
                <w:kern w:val="2"/>
                <w:sz w:val="18"/>
                <w:szCs w:val="18"/>
                <w:u w:val="none"/>
                <w:lang w:val="en-US" w:eastAsia="zh-CN" w:bidi="ar-SA"/>
              </w:rPr>
            </w:pPr>
            <w:r>
              <w:rPr>
                <w:rFonts w:hint="eastAsia" w:ascii="宋体" w:hAnsi="宋体" w:cs="宋体"/>
                <w:i w:val="0"/>
                <w:iCs w:val="0"/>
                <w:color w:val="000000"/>
                <w:sz w:val="18"/>
                <w:szCs w:val="18"/>
                <w:u w:val="none"/>
                <w:lang w:val="en-US" w:eastAsia="zh-CN"/>
              </w:rPr>
              <w:t>时效指标</w:t>
            </w:r>
          </w:p>
        </w:tc>
        <w:tc>
          <w:tcPr>
            <w:tcW w:w="1985" w:type="dxa"/>
            <w:shd w:val="clear" w:color="auto" w:fill="auto"/>
            <w:vAlign w:val="top"/>
          </w:tcPr>
          <w:p>
            <w:pPr>
              <w:widowControl/>
              <w:jc w:val="left"/>
              <w:textAlignment w:val="center"/>
              <w:rPr>
                <w:rFonts w:hint="eastAsia" w:ascii="宋体" w:hAnsi="宋体" w:cs="宋体" w:eastAsiaTheme="minorEastAsia"/>
                <w:i w:val="0"/>
                <w:iCs w:val="0"/>
                <w:color w:val="000000"/>
                <w:kern w:val="2"/>
                <w:sz w:val="18"/>
                <w:szCs w:val="18"/>
                <w:u w:val="none"/>
                <w:lang w:val="en-US" w:eastAsia="zh-CN" w:bidi="ar-SA"/>
              </w:rPr>
            </w:pPr>
            <w:r>
              <w:rPr>
                <w:rFonts w:hint="default" w:ascii="宋体" w:hAnsi="宋体" w:cs="宋体"/>
                <w:i w:val="0"/>
                <w:iCs w:val="0"/>
                <w:color w:val="000000"/>
                <w:sz w:val="18"/>
                <w:szCs w:val="18"/>
                <w:u w:val="none"/>
                <w:lang w:val="en-US" w:eastAsia="zh-CN"/>
              </w:rPr>
              <w:t>联络站建立完成的实限</w:t>
            </w:r>
          </w:p>
        </w:tc>
        <w:tc>
          <w:tcPr>
            <w:tcW w:w="3402" w:type="dxa"/>
            <w:shd w:val="clear" w:color="auto" w:fill="auto"/>
            <w:vAlign w:val="top"/>
          </w:tcPr>
          <w:p>
            <w:pPr>
              <w:widowControl/>
              <w:jc w:val="left"/>
              <w:textAlignment w:val="center"/>
              <w:rPr>
                <w:rFonts w:hint="eastAsia" w:ascii="宋体" w:hAnsi="宋体" w:cs="宋体" w:eastAsiaTheme="minorEastAsia"/>
                <w:i w:val="0"/>
                <w:iCs w:val="0"/>
                <w:color w:val="000000"/>
                <w:kern w:val="2"/>
                <w:sz w:val="18"/>
                <w:szCs w:val="18"/>
                <w:u w:val="none"/>
                <w:lang w:val="en-US" w:eastAsia="zh-CN" w:bidi="ar-SA"/>
              </w:rPr>
            </w:pPr>
            <w:r>
              <w:rPr>
                <w:rFonts w:hint="default" w:ascii="宋体" w:hAnsi="宋体" w:cs="宋体"/>
                <w:i w:val="0"/>
                <w:iCs w:val="0"/>
                <w:color w:val="000000"/>
                <w:sz w:val="18"/>
                <w:szCs w:val="18"/>
                <w:u w:val="none"/>
                <w:lang w:val="en-US" w:eastAsia="zh-CN"/>
              </w:rPr>
              <w:t>反映联络站建立完成的实限</w:t>
            </w:r>
          </w:p>
        </w:tc>
        <w:tc>
          <w:tcPr>
            <w:tcW w:w="1843" w:type="dxa"/>
            <w:shd w:val="clear" w:color="auto" w:fill="auto"/>
            <w:vAlign w:val="top"/>
          </w:tcPr>
          <w:p>
            <w:pPr>
              <w:widowControl/>
              <w:jc w:val="left"/>
              <w:textAlignment w:val="center"/>
              <w:rPr>
                <w:rFonts w:ascii="Times New Roman" w:hAnsi="Times New Roman" w:eastAsia="仿宋_GB2312" w:cs="Times New Roman"/>
              </w:rPr>
            </w:pPr>
            <w:r>
              <w:rPr>
                <w:rFonts w:hint="eastAsia" w:ascii="宋体" w:hAnsi="宋体" w:cs="宋体"/>
                <w:i w:val="0"/>
                <w:iCs w:val="0"/>
                <w:color w:val="000000"/>
                <w:kern w:val="2"/>
                <w:sz w:val="18"/>
                <w:szCs w:val="18"/>
                <w:u w:val="none"/>
                <w:lang w:val="en-US" w:eastAsia="zh-CN" w:bidi="ar-SA"/>
              </w:rPr>
              <w:t>=100%</w:t>
            </w:r>
          </w:p>
        </w:tc>
        <w:tc>
          <w:tcPr>
            <w:tcW w:w="2155" w:type="dxa"/>
            <w:shd w:val="clear" w:color="auto" w:fill="auto"/>
            <w:vAlign w:val="top"/>
          </w:tcPr>
          <w:p>
            <w:pPr>
              <w:widowControl/>
              <w:jc w:val="left"/>
              <w:textAlignment w:val="center"/>
              <w:rPr>
                <w:rFonts w:hint="eastAsia" w:ascii="宋体" w:hAnsi="宋体" w:cs="宋体" w:eastAsiaTheme="minorEastAsia"/>
                <w:i w:val="0"/>
                <w:iCs w:val="0"/>
                <w:color w:val="000000"/>
                <w:kern w:val="2"/>
                <w:sz w:val="18"/>
                <w:szCs w:val="18"/>
                <w:u w:val="none"/>
                <w:lang w:val="en-US" w:eastAsia="zh-CN" w:bidi="ar-SA"/>
              </w:rPr>
            </w:pPr>
            <w:r>
              <w:rPr>
                <w:rFonts w:hint="default" w:ascii="宋体" w:hAnsi="宋体" w:cs="宋体"/>
                <w:i w:val="0"/>
                <w:iCs w:val="0"/>
                <w:color w:val="000000"/>
                <w:sz w:val="18"/>
                <w:szCs w:val="18"/>
                <w:u w:val="none"/>
                <w:lang w:val="en-US" w:eastAsia="zh-CN"/>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b/>
              </w:rPr>
            </w:pPr>
          </w:p>
        </w:tc>
        <w:tc>
          <w:tcPr>
            <w:tcW w:w="2268" w:type="dxa"/>
            <w:shd w:val="clear" w:color="auto" w:fill="auto"/>
            <w:vAlign w:val="center"/>
          </w:tcPr>
          <w:p>
            <w:pPr>
              <w:widowControl/>
              <w:jc w:val="left"/>
              <w:textAlignment w:val="center"/>
              <w:rPr>
                <w:rFonts w:hint="eastAsia" w:ascii="宋体" w:hAnsi="宋体" w:cs="宋体" w:eastAsiaTheme="minorEastAsia"/>
                <w:i w:val="0"/>
                <w:iCs w:val="0"/>
                <w:color w:val="000000"/>
                <w:kern w:val="2"/>
                <w:sz w:val="18"/>
                <w:szCs w:val="18"/>
                <w:u w:val="none"/>
                <w:lang w:val="en-US" w:eastAsia="zh-CN" w:bidi="ar-SA"/>
              </w:rPr>
            </w:pPr>
            <w:r>
              <w:rPr>
                <w:rFonts w:hint="eastAsia" w:ascii="宋体" w:hAnsi="宋体" w:cs="宋体"/>
                <w:i w:val="0"/>
                <w:iCs w:val="0"/>
                <w:color w:val="000000"/>
                <w:sz w:val="18"/>
                <w:szCs w:val="18"/>
                <w:u w:val="none"/>
                <w:lang w:val="en-US" w:eastAsia="zh-CN"/>
              </w:rPr>
              <w:t>成本指标</w:t>
            </w:r>
          </w:p>
        </w:tc>
        <w:tc>
          <w:tcPr>
            <w:tcW w:w="1985" w:type="dxa"/>
            <w:shd w:val="clear" w:color="auto" w:fill="auto"/>
            <w:vAlign w:val="top"/>
          </w:tcPr>
          <w:p>
            <w:pPr>
              <w:widowControl/>
              <w:jc w:val="left"/>
              <w:textAlignment w:val="center"/>
              <w:rPr>
                <w:rFonts w:hint="eastAsia" w:ascii="宋体" w:hAnsi="宋体" w:cs="宋体" w:eastAsiaTheme="minorEastAsia"/>
                <w:i w:val="0"/>
                <w:iCs w:val="0"/>
                <w:color w:val="000000"/>
                <w:kern w:val="2"/>
                <w:sz w:val="18"/>
                <w:szCs w:val="18"/>
                <w:u w:val="none"/>
                <w:lang w:val="en-US" w:eastAsia="zh-CN" w:bidi="ar-SA"/>
              </w:rPr>
            </w:pPr>
            <w:r>
              <w:rPr>
                <w:rFonts w:hint="default" w:ascii="宋体" w:hAnsi="宋体" w:cs="宋体"/>
                <w:i w:val="0"/>
                <w:iCs w:val="0"/>
                <w:color w:val="000000"/>
                <w:sz w:val="18"/>
                <w:szCs w:val="18"/>
                <w:u w:val="none"/>
                <w:lang w:val="en-US" w:eastAsia="zh-CN"/>
              </w:rPr>
              <w:t>项目经费预算控制量</w:t>
            </w:r>
          </w:p>
        </w:tc>
        <w:tc>
          <w:tcPr>
            <w:tcW w:w="3402" w:type="dxa"/>
            <w:shd w:val="clear" w:color="auto" w:fill="auto"/>
            <w:vAlign w:val="top"/>
          </w:tcPr>
          <w:p>
            <w:pPr>
              <w:widowControl/>
              <w:jc w:val="left"/>
              <w:textAlignment w:val="center"/>
              <w:rPr>
                <w:rFonts w:hint="eastAsia" w:ascii="宋体" w:hAnsi="宋体" w:cs="宋体" w:eastAsiaTheme="minorEastAsia"/>
                <w:i w:val="0"/>
                <w:iCs w:val="0"/>
                <w:color w:val="000000"/>
                <w:kern w:val="2"/>
                <w:sz w:val="18"/>
                <w:szCs w:val="18"/>
                <w:u w:val="none"/>
                <w:lang w:val="en-US" w:eastAsia="zh-CN" w:bidi="ar-SA"/>
              </w:rPr>
            </w:pPr>
            <w:r>
              <w:rPr>
                <w:rFonts w:hint="default" w:ascii="宋体" w:hAnsi="宋体" w:cs="宋体"/>
                <w:i w:val="0"/>
                <w:iCs w:val="0"/>
                <w:color w:val="000000"/>
                <w:sz w:val="18"/>
                <w:szCs w:val="18"/>
                <w:u w:val="none"/>
                <w:lang w:val="en-US" w:eastAsia="zh-CN"/>
              </w:rPr>
              <w:t>反映项目经费预算控制量</w:t>
            </w:r>
          </w:p>
        </w:tc>
        <w:tc>
          <w:tcPr>
            <w:tcW w:w="1843" w:type="dxa"/>
            <w:shd w:val="clear" w:color="auto" w:fill="auto"/>
            <w:vAlign w:val="top"/>
          </w:tcPr>
          <w:p>
            <w:pPr>
              <w:widowControl/>
              <w:jc w:val="left"/>
              <w:textAlignment w:val="center"/>
              <w:rPr>
                <w:rFonts w:hint="default" w:ascii="Times New Roman" w:hAnsi="Times New Roman" w:eastAsia="仿宋_GB2312" w:cs="Times New Roman"/>
                <w:lang w:val="en-US" w:eastAsia="zh-CN"/>
              </w:rPr>
            </w:pPr>
            <w:r>
              <w:rPr>
                <w:rFonts w:hint="default" w:ascii="宋体" w:hAnsi="宋体" w:eastAsia="宋体" w:cs="宋体"/>
                <w:i w:val="0"/>
                <w:iCs w:val="0"/>
                <w:color w:val="000000"/>
                <w:kern w:val="0"/>
                <w:sz w:val="18"/>
                <w:szCs w:val="18"/>
                <w:u w:val="none"/>
                <w:lang w:val="en-US" w:eastAsia="zh-CN"/>
              </w:rPr>
              <w:t>≤</w:t>
            </w:r>
            <w:r>
              <w:rPr>
                <w:rFonts w:hint="eastAsia" w:ascii="宋体" w:hAnsi="宋体" w:eastAsia="宋体" w:cs="宋体"/>
                <w:i w:val="0"/>
                <w:iCs w:val="0"/>
                <w:color w:val="000000"/>
                <w:kern w:val="0"/>
                <w:sz w:val="18"/>
                <w:szCs w:val="18"/>
                <w:u w:val="none"/>
                <w:lang w:val="en-US" w:eastAsia="zh-CN"/>
              </w:rPr>
              <w:t>8万元</w:t>
            </w:r>
          </w:p>
        </w:tc>
        <w:tc>
          <w:tcPr>
            <w:tcW w:w="2155" w:type="dxa"/>
            <w:shd w:val="clear" w:color="auto" w:fill="auto"/>
            <w:vAlign w:val="top"/>
          </w:tcPr>
          <w:p>
            <w:pPr>
              <w:widowControl/>
              <w:jc w:val="left"/>
              <w:textAlignment w:val="center"/>
              <w:rPr>
                <w:rFonts w:hint="eastAsia" w:ascii="宋体" w:hAnsi="宋体" w:cs="宋体" w:eastAsiaTheme="minorEastAsia"/>
                <w:i w:val="0"/>
                <w:iCs w:val="0"/>
                <w:color w:val="000000"/>
                <w:kern w:val="2"/>
                <w:sz w:val="18"/>
                <w:szCs w:val="18"/>
                <w:u w:val="none"/>
                <w:lang w:val="en-US" w:eastAsia="zh-CN" w:bidi="ar-SA"/>
              </w:rPr>
            </w:pPr>
            <w:r>
              <w:rPr>
                <w:rFonts w:hint="default" w:ascii="宋体" w:hAnsi="宋体" w:cs="宋体"/>
                <w:i w:val="0"/>
                <w:iCs w:val="0"/>
                <w:color w:val="000000"/>
                <w:sz w:val="18"/>
                <w:szCs w:val="18"/>
                <w:u w:val="none"/>
                <w:lang w:val="en-US" w:eastAsia="zh-CN"/>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效果指标</w:t>
            </w:r>
          </w:p>
        </w:tc>
        <w:tc>
          <w:tcPr>
            <w:tcW w:w="2268" w:type="dxa"/>
            <w:shd w:val="clear" w:color="auto" w:fill="auto"/>
            <w:vAlign w:val="center"/>
          </w:tcPr>
          <w:p>
            <w:pPr>
              <w:widowControl/>
              <w:jc w:val="left"/>
              <w:textAlignment w:val="center"/>
              <w:rPr>
                <w:rFonts w:hint="eastAsia" w:ascii="宋体" w:hAnsi="宋体" w:cs="宋体" w:eastAsiaTheme="minorEastAsia"/>
                <w:i w:val="0"/>
                <w:iCs w:val="0"/>
                <w:color w:val="000000"/>
                <w:kern w:val="2"/>
                <w:sz w:val="18"/>
                <w:szCs w:val="18"/>
                <w:u w:val="none"/>
                <w:lang w:val="en-US" w:eastAsia="zh-CN" w:bidi="ar-SA"/>
              </w:rPr>
            </w:pPr>
            <w:r>
              <w:rPr>
                <w:rFonts w:hint="eastAsia" w:ascii="宋体" w:hAnsi="宋体" w:cs="宋体"/>
                <w:i w:val="0"/>
                <w:iCs w:val="0"/>
                <w:color w:val="000000"/>
                <w:sz w:val="18"/>
                <w:szCs w:val="18"/>
                <w:u w:val="none"/>
                <w:lang w:val="en-US" w:eastAsia="zh-CN"/>
              </w:rPr>
              <w:t>社会效益指标</w:t>
            </w:r>
          </w:p>
        </w:tc>
        <w:tc>
          <w:tcPr>
            <w:tcW w:w="1985" w:type="dxa"/>
            <w:shd w:val="clear" w:color="auto" w:fill="auto"/>
            <w:vAlign w:val="top"/>
          </w:tcPr>
          <w:p>
            <w:pPr>
              <w:widowControl/>
              <w:jc w:val="left"/>
              <w:textAlignment w:val="center"/>
              <w:rPr>
                <w:rFonts w:hint="eastAsia" w:ascii="宋体" w:hAnsi="宋体" w:cs="宋体" w:eastAsiaTheme="minorEastAsia"/>
                <w:i w:val="0"/>
                <w:iCs w:val="0"/>
                <w:color w:val="000000"/>
                <w:kern w:val="2"/>
                <w:sz w:val="18"/>
                <w:szCs w:val="18"/>
                <w:u w:val="none"/>
                <w:lang w:val="en-US" w:eastAsia="zh-CN" w:bidi="ar-SA"/>
              </w:rPr>
            </w:pPr>
            <w:r>
              <w:rPr>
                <w:rFonts w:hint="default" w:ascii="宋体" w:hAnsi="宋体" w:cs="宋体"/>
                <w:i w:val="0"/>
                <w:iCs w:val="0"/>
                <w:color w:val="000000"/>
                <w:sz w:val="18"/>
                <w:szCs w:val="18"/>
                <w:u w:val="none"/>
                <w:lang w:val="en-US" w:eastAsia="zh-CN"/>
              </w:rPr>
              <w:t>社会稳定水平</w:t>
            </w:r>
          </w:p>
        </w:tc>
        <w:tc>
          <w:tcPr>
            <w:tcW w:w="3402" w:type="dxa"/>
            <w:shd w:val="clear" w:color="auto" w:fill="auto"/>
            <w:vAlign w:val="top"/>
          </w:tcPr>
          <w:p>
            <w:pPr>
              <w:widowControl/>
              <w:jc w:val="left"/>
              <w:textAlignment w:val="center"/>
              <w:rPr>
                <w:rFonts w:hint="eastAsia" w:ascii="宋体" w:hAnsi="宋体" w:cs="宋体" w:eastAsiaTheme="minorEastAsia"/>
                <w:i w:val="0"/>
                <w:iCs w:val="0"/>
                <w:color w:val="000000"/>
                <w:kern w:val="2"/>
                <w:sz w:val="18"/>
                <w:szCs w:val="18"/>
                <w:u w:val="none"/>
                <w:lang w:val="en-US" w:eastAsia="zh-CN" w:bidi="ar-SA"/>
              </w:rPr>
            </w:pPr>
            <w:r>
              <w:rPr>
                <w:rFonts w:hint="default" w:ascii="宋体" w:hAnsi="宋体" w:cs="宋体"/>
                <w:i w:val="0"/>
                <w:iCs w:val="0"/>
                <w:color w:val="000000"/>
                <w:sz w:val="18"/>
                <w:szCs w:val="18"/>
                <w:u w:val="none"/>
                <w:lang w:val="en-US" w:eastAsia="zh-CN"/>
              </w:rPr>
              <w:t>反映社会稳定水平</w:t>
            </w:r>
          </w:p>
        </w:tc>
        <w:tc>
          <w:tcPr>
            <w:tcW w:w="1843" w:type="dxa"/>
            <w:shd w:val="clear" w:color="auto" w:fill="auto"/>
            <w:vAlign w:val="center"/>
          </w:tcPr>
          <w:p>
            <w:pPr>
              <w:widowControl/>
              <w:jc w:val="left"/>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提升</w:t>
            </w:r>
          </w:p>
        </w:tc>
        <w:tc>
          <w:tcPr>
            <w:tcW w:w="2155" w:type="dxa"/>
            <w:shd w:val="clear" w:color="auto" w:fill="auto"/>
            <w:vAlign w:val="top"/>
          </w:tcPr>
          <w:p>
            <w:pPr>
              <w:widowControl/>
              <w:jc w:val="left"/>
              <w:textAlignment w:val="center"/>
              <w:rPr>
                <w:rFonts w:hint="eastAsia" w:ascii="宋体" w:hAnsi="宋体" w:cs="宋体" w:eastAsiaTheme="minorEastAsia"/>
                <w:i w:val="0"/>
                <w:iCs w:val="0"/>
                <w:color w:val="000000"/>
                <w:kern w:val="2"/>
                <w:sz w:val="18"/>
                <w:szCs w:val="18"/>
                <w:u w:val="none"/>
                <w:lang w:val="en-US" w:eastAsia="zh-CN" w:bidi="ar-SA"/>
              </w:rPr>
            </w:pPr>
            <w:r>
              <w:rPr>
                <w:rFonts w:hint="default" w:ascii="宋体" w:hAnsi="宋体" w:cs="宋体"/>
                <w:i w:val="0"/>
                <w:iCs w:val="0"/>
                <w:color w:val="000000"/>
                <w:sz w:val="18"/>
                <w:szCs w:val="18"/>
                <w:u w:val="none"/>
                <w:lang w:val="en-US" w:eastAsia="zh-CN"/>
              </w:rPr>
              <w:t>年度计划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b/>
              </w:rPr>
            </w:pPr>
          </w:p>
        </w:tc>
        <w:tc>
          <w:tcPr>
            <w:tcW w:w="2268" w:type="dxa"/>
            <w:shd w:val="clear" w:color="auto" w:fill="auto"/>
            <w:vAlign w:val="center"/>
          </w:tcPr>
          <w:p>
            <w:pPr>
              <w:widowControl/>
              <w:jc w:val="left"/>
              <w:textAlignment w:val="center"/>
              <w:rPr>
                <w:rFonts w:hint="eastAsia" w:ascii="宋体" w:hAnsi="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生态效益指标</w:t>
            </w:r>
          </w:p>
        </w:tc>
        <w:tc>
          <w:tcPr>
            <w:tcW w:w="1985" w:type="dxa"/>
            <w:shd w:val="clear" w:color="auto" w:fill="auto"/>
            <w:vAlign w:val="top"/>
          </w:tcPr>
          <w:p>
            <w:pPr>
              <w:widowControl/>
              <w:jc w:val="left"/>
              <w:textAlignment w:val="center"/>
              <w:rPr>
                <w:rFonts w:hint="default" w:ascii="宋体" w:hAnsi="宋体" w:cs="宋体"/>
                <w:i w:val="0"/>
                <w:iCs w:val="0"/>
                <w:color w:val="000000"/>
                <w:sz w:val="18"/>
                <w:szCs w:val="18"/>
                <w:u w:val="none"/>
                <w:lang w:val="en-US" w:eastAsia="zh-CN"/>
              </w:rPr>
            </w:pPr>
            <w:r>
              <w:rPr>
                <w:rFonts w:hint="default" w:ascii="宋体" w:hAnsi="宋体" w:cs="宋体"/>
                <w:i w:val="0"/>
                <w:iCs w:val="0"/>
                <w:color w:val="000000"/>
                <w:sz w:val="18"/>
                <w:szCs w:val="18"/>
                <w:u w:val="none"/>
                <w:lang w:val="en-US" w:eastAsia="zh-CN"/>
              </w:rPr>
              <w:t>代表联系群众工作环境提升情况</w:t>
            </w:r>
          </w:p>
        </w:tc>
        <w:tc>
          <w:tcPr>
            <w:tcW w:w="3402" w:type="dxa"/>
            <w:shd w:val="clear" w:color="auto" w:fill="auto"/>
            <w:vAlign w:val="top"/>
          </w:tcPr>
          <w:p>
            <w:pPr>
              <w:widowControl/>
              <w:jc w:val="left"/>
              <w:textAlignment w:val="center"/>
              <w:rPr>
                <w:rFonts w:hint="default" w:ascii="宋体" w:hAnsi="宋体" w:cs="宋体"/>
                <w:i w:val="0"/>
                <w:iCs w:val="0"/>
                <w:color w:val="000000"/>
                <w:sz w:val="18"/>
                <w:szCs w:val="18"/>
                <w:u w:val="none"/>
                <w:lang w:val="en-US" w:eastAsia="zh-CN"/>
              </w:rPr>
            </w:pPr>
            <w:r>
              <w:rPr>
                <w:rFonts w:hint="default" w:ascii="宋体" w:hAnsi="宋体" w:cs="宋体"/>
                <w:i w:val="0"/>
                <w:iCs w:val="0"/>
                <w:color w:val="000000"/>
                <w:sz w:val="18"/>
                <w:szCs w:val="18"/>
                <w:u w:val="none"/>
                <w:lang w:val="en-US" w:eastAsia="zh-CN"/>
              </w:rPr>
              <w:t>代表联系群众工作环境提升情况</w:t>
            </w:r>
          </w:p>
        </w:tc>
        <w:tc>
          <w:tcPr>
            <w:tcW w:w="1843" w:type="dxa"/>
            <w:shd w:val="clear" w:color="auto" w:fill="auto"/>
            <w:vAlign w:val="center"/>
          </w:tcPr>
          <w:p>
            <w:pPr>
              <w:widowControl/>
              <w:jc w:val="left"/>
              <w:rPr>
                <w:rFonts w:hint="default"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提升</w:t>
            </w:r>
          </w:p>
        </w:tc>
        <w:tc>
          <w:tcPr>
            <w:tcW w:w="2155" w:type="dxa"/>
            <w:shd w:val="clear" w:color="auto" w:fill="auto"/>
            <w:vAlign w:val="top"/>
          </w:tcPr>
          <w:p>
            <w:pPr>
              <w:widowControl/>
              <w:jc w:val="left"/>
              <w:textAlignment w:val="center"/>
              <w:rPr>
                <w:rFonts w:hint="default" w:ascii="宋体" w:hAnsi="宋体" w:cs="宋体"/>
                <w:i w:val="0"/>
                <w:iCs w:val="0"/>
                <w:color w:val="000000"/>
                <w:sz w:val="18"/>
                <w:szCs w:val="18"/>
                <w:u w:val="none"/>
                <w:lang w:val="en-US" w:eastAsia="zh-CN"/>
              </w:rPr>
            </w:pPr>
            <w:r>
              <w:rPr>
                <w:rFonts w:hint="default" w:ascii="宋体" w:hAnsi="宋体" w:cs="宋体"/>
                <w:i w:val="0"/>
                <w:iCs w:val="0"/>
                <w:color w:val="000000"/>
                <w:sz w:val="18"/>
                <w:szCs w:val="18"/>
                <w:u w:val="none"/>
                <w:lang w:val="en-US" w:eastAsia="zh-CN"/>
              </w:rPr>
              <w:t>年度计划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b/>
              </w:rPr>
            </w:pPr>
          </w:p>
        </w:tc>
        <w:tc>
          <w:tcPr>
            <w:tcW w:w="2268" w:type="dxa"/>
            <w:shd w:val="clear" w:color="auto" w:fill="auto"/>
            <w:vAlign w:val="center"/>
          </w:tcPr>
          <w:p>
            <w:pPr>
              <w:widowControl/>
              <w:jc w:val="left"/>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cs="宋体"/>
                <w:i w:val="0"/>
                <w:iCs w:val="0"/>
                <w:color w:val="000000"/>
                <w:sz w:val="18"/>
                <w:szCs w:val="18"/>
                <w:u w:val="none"/>
                <w:lang w:val="en-US" w:eastAsia="zh-CN"/>
              </w:rPr>
              <w:t>可持续影响指标</w:t>
            </w:r>
          </w:p>
        </w:tc>
        <w:tc>
          <w:tcPr>
            <w:tcW w:w="1985" w:type="dxa"/>
            <w:shd w:val="clear" w:color="auto" w:fill="auto"/>
            <w:vAlign w:val="top"/>
          </w:tcPr>
          <w:p>
            <w:pPr>
              <w:widowControl/>
              <w:jc w:val="left"/>
              <w:textAlignment w:val="center"/>
              <w:rPr>
                <w:rFonts w:hint="default" w:ascii="宋体" w:hAnsi="宋体" w:eastAsia="宋体" w:cs="宋体"/>
                <w:i w:val="0"/>
                <w:iCs w:val="0"/>
                <w:color w:val="000000"/>
                <w:kern w:val="0"/>
                <w:sz w:val="18"/>
                <w:szCs w:val="18"/>
                <w:u w:val="none"/>
                <w:lang w:val="en-US" w:eastAsia="zh-CN"/>
              </w:rPr>
            </w:pPr>
            <w:r>
              <w:rPr>
                <w:rFonts w:hint="default" w:ascii="宋体" w:hAnsi="宋体" w:cs="宋体"/>
                <w:i w:val="0"/>
                <w:iCs w:val="0"/>
                <w:color w:val="000000"/>
                <w:sz w:val="18"/>
                <w:szCs w:val="18"/>
                <w:u w:val="none"/>
                <w:lang w:val="en-US" w:eastAsia="zh-CN"/>
              </w:rPr>
              <w:t>联络站制度健全性</w:t>
            </w:r>
          </w:p>
        </w:tc>
        <w:tc>
          <w:tcPr>
            <w:tcW w:w="3402" w:type="dxa"/>
            <w:shd w:val="clear" w:color="auto" w:fill="auto"/>
            <w:vAlign w:val="top"/>
          </w:tcPr>
          <w:p>
            <w:pPr>
              <w:widowControl/>
              <w:jc w:val="left"/>
              <w:textAlignment w:val="center"/>
              <w:rPr>
                <w:rFonts w:hint="default" w:ascii="宋体" w:hAnsi="宋体" w:eastAsia="宋体" w:cs="宋体"/>
                <w:i w:val="0"/>
                <w:iCs w:val="0"/>
                <w:color w:val="000000"/>
                <w:kern w:val="0"/>
                <w:sz w:val="18"/>
                <w:szCs w:val="18"/>
                <w:u w:val="none"/>
                <w:lang w:val="en-US" w:eastAsia="zh-CN"/>
              </w:rPr>
            </w:pPr>
            <w:r>
              <w:rPr>
                <w:rFonts w:hint="default" w:ascii="宋体" w:hAnsi="宋体" w:cs="宋体"/>
                <w:i w:val="0"/>
                <w:iCs w:val="0"/>
                <w:color w:val="000000"/>
                <w:sz w:val="18"/>
                <w:szCs w:val="18"/>
                <w:u w:val="none"/>
                <w:lang w:val="en-US" w:eastAsia="zh-CN"/>
              </w:rPr>
              <w:t>联络站制度健全性</w:t>
            </w:r>
          </w:p>
        </w:tc>
        <w:tc>
          <w:tcPr>
            <w:tcW w:w="1843" w:type="dxa"/>
            <w:shd w:val="clear" w:color="auto" w:fill="auto"/>
            <w:vAlign w:val="center"/>
          </w:tcPr>
          <w:p>
            <w:pPr>
              <w:widowControl/>
              <w:jc w:val="left"/>
              <w:rPr>
                <w:rFonts w:hint="default"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健全</w:t>
            </w:r>
          </w:p>
        </w:tc>
        <w:tc>
          <w:tcPr>
            <w:tcW w:w="2155" w:type="dxa"/>
            <w:shd w:val="clear" w:color="auto" w:fill="auto"/>
            <w:vAlign w:val="top"/>
          </w:tcPr>
          <w:p>
            <w:pPr>
              <w:widowControl/>
              <w:jc w:val="left"/>
              <w:textAlignment w:val="center"/>
              <w:rPr>
                <w:rFonts w:hint="default" w:ascii="宋体" w:hAnsi="宋体" w:cs="宋体"/>
                <w:i w:val="0"/>
                <w:iCs w:val="0"/>
                <w:color w:val="000000"/>
                <w:sz w:val="18"/>
                <w:szCs w:val="18"/>
                <w:u w:val="none"/>
                <w:lang w:val="en-US" w:eastAsia="zh-CN"/>
              </w:rPr>
            </w:pPr>
            <w:r>
              <w:rPr>
                <w:rFonts w:hint="default" w:ascii="宋体" w:hAnsi="宋体" w:cs="宋体"/>
                <w:i w:val="0"/>
                <w:iCs w:val="0"/>
                <w:color w:val="000000"/>
                <w:sz w:val="18"/>
                <w:szCs w:val="18"/>
                <w:u w:val="none"/>
                <w:lang w:val="en-US" w:eastAsia="zh-CN"/>
              </w:rPr>
              <w:t>年度计划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满意度指标</w:t>
            </w:r>
          </w:p>
        </w:tc>
        <w:tc>
          <w:tcPr>
            <w:tcW w:w="2268" w:type="dxa"/>
            <w:shd w:val="clear" w:color="auto" w:fill="auto"/>
            <w:vAlign w:val="center"/>
          </w:tcPr>
          <w:p>
            <w:pPr>
              <w:widowControl/>
              <w:jc w:val="left"/>
              <w:textAlignment w:val="center"/>
              <w:rPr>
                <w:rFonts w:hint="eastAsia" w:ascii="宋体" w:hAnsi="宋体" w:cs="宋体" w:eastAsiaTheme="minorEastAsia"/>
                <w:i w:val="0"/>
                <w:iCs w:val="0"/>
                <w:color w:val="000000"/>
                <w:kern w:val="2"/>
                <w:sz w:val="18"/>
                <w:szCs w:val="18"/>
                <w:u w:val="none"/>
                <w:lang w:val="en-US" w:eastAsia="zh-CN" w:bidi="ar-SA"/>
              </w:rPr>
            </w:pPr>
            <w:r>
              <w:rPr>
                <w:rFonts w:hint="eastAsia" w:ascii="宋体" w:hAnsi="宋体" w:cs="宋体"/>
                <w:i w:val="0"/>
                <w:iCs w:val="0"/>
                <w:color w:val="000000"/>
                <w:sz w:val="18"/>
                <w:szCs w:val="18"/>
                <w:u w:val="none"/>
                <w:lang w:val="en-US" w:eastAsia="zh-CN"/>
              </w:rPr>
              <w:t>服务对象满意度指标</w:t>
            </w:r>
          </w:p>
        </w:tc>
        <w:tc>
          <w:tcPr>
            <w:tcW w:w="1985" w:type="dxa"/>
            <w:shd w:val="clear" w:color="auto" w:fill="auto"/>
            <w:vAlign w:val="top"/>
          </w:tcPr>
          <w:p>
            <w:pPr>
              <w:widowControl/>
              <w:jc w:val="left"/>
              <w:textAlignment w:val="center"/>
              <w:rPr>
                <w:rFonts w:hint="eastAsia" w:ascii="宋体" w:hAnsi="宋体" w:cs="宋体" w:eastAsiaTheme="minorEastAsia"/>
                <w:i w:val="0"/>
                <w:iCs w:val="0"/>
                <w:color w:val="000000"/>
                <w:kern w:val="2"/>
                <w:sz w:val="18"/>
                <w:szCs w:val="18"/>
                <w:u w:val="none"/>
                <w:lang w:val="en-US" w:eastAsia="zh-CN" w:bidi="ar-SA"/>
              </w:rPr>
            </w:pPr>
            <w:r>
              <w:rPr>
                <w:rFonts w:hint="default" w:ascii="宋体" w:hAnsi="宋体" w:cs="宋体"/>
                <w:i w:val="0"/>
                <w:iCs w:val="0"/>
                <w:color w:val="000000"/>
                <w:sz w:val="18"/>
                <w:szCs w:val="18"/>
                <w:u w:val="none"/>
                <w:lang w:val="en-US" w:eastAsia="zh-CN"/>
              </w:rPr>
              <w:t>群众满意度</w:t>
            </w:r>
          </w:p>
        </w:tc>
        <w:tc>
          <w:tcPr>
            <w:tcW w:w="3402" w:type="dxa"/>
            <w:shd w:val="clear" w:color="auto" w:fill="auto"/>
            <w:vAlign w:val="top"/>
          </w:tcPr>
          <w:p>
            <w:pPr>
              <w:widowControl/>
              <w:jc w:val="left"/>
              <w:textAlignment w:val="center"/>
              <w:rPr>
                <w:rFonts w:hint="eastAsia" w:ascii="宋体" w:hAnsi="宋体" w:cs="宋体" w:eastAsiaTheme="minorEastAsia"/>
                <w:i w:val="0"/>
                <w:iCs w:val="0"/>
                <w:color w:val="000000"/>
                <w:kern w:val="2"/>
                <w:sz w:val="18"/>
                <w:szCs w:val="18"/>
                <w:u w:val="none"/>
                <w:lang w:val="en-US" w:eastAsia="zh-CN" w:bidi="ar-SA"/>
              </w:rPr>
            </w:pPr>
            <w:r>
              <w:rPr>
                <w:rFonts w:hint="default" w:ascii="宋体" w:hAnsi="宋体" w:cs="宋体"/>
                <w:i w:val="0"/>
                <w:iCs w:val="0"/>
                <w:color w:val="000000"/>
                <w:sz w:val="18"/>
                <w:szCs w:val="18"/>
                <w:u w:val="none"/>
                <w:lang w:val="en-US" w:eastAsia="zh-CN"/>
              </w:rPr>
              <w:t>反映群众满意度</w:t>
            </w:r>
          </w:p>
        </w:tc>
        <w:tc>
          <w:tcPr>
            <w:tcW w:w="1843" w:type="dxa"/>
            <w:shd w:val="clear" w:color="auto" w:fill="auto"/>
            <w:vAlign w:val="center"/>
          </w:tcPr>
          <w:p>
            <w:pPr>
              <w:spacing w:line="584" w:lineRule="exact"/>
              <w:jc w:val="both"/>
              <w:rPr>
                <w:rFonts w:hint="default" w:ascii="Times New Roman" w:hAnsi="Times New Roman" w:eastAsia="仿宋_GB2312" w:cs="Times New Roman"/>
                <w:lang w:val="en-US"/>
              </w:rPr>
            </w:pPr>
            <w:r>
              <w:rPr>
                <w:rFonts w:hint="default" w:ascii="宋体" w:hAnsi="宋体" w:cs="宋体"/>
                <w:i w:val="0"/>
                <w:iCs w:val="0"/>
                <w:color w:val="000000"/>
                <w:sz w:val="18"/>
                <w:szCs w:val="18"/>
                <w:u w:val="none"/>
                <w:lang w:val="en-US" w:eastAsia="zh-CN"/>
              </w:rPr>
              <w:t>≥</w:t>
            </w:r>
            <w:r>
              <w:rPr>
                <w:rFonts w:hint="eastAsia" w:ascii="宋体" w:hAnsi="宋体" w:cs="宋体"/>
                <w:i w:val="0"/>
                <w:iCs w:val="0"/>
                <w:color w:val="000000"/>
                <w:sz w:val="18"/>
                <w:szCs w:val="18"/>
                <w:u w:val="none"/>
                <w:lang w:val="en-US" w:eastAsia="zh-CN"/>
              </w:rPr>
              <w:t>95%</w:t>
            </w:r>
          </w:p>
        </w:tc>
        <w:tc>
          <w:tcPr>
            <w:tcW w:w="2155" w:type="dxa"/>
            <w:shd w:val="clear" w:color="auto" w:fill="auto"/>
            <w:vAlign w:val="top"/>
          </w:tcPr>
          <w:p>
            <w:pPr>
              <w:widowControl/>
              <w:jc w:val="left"/>
              <w:textAlignment w:val="center"/>
              <w:rPr>
                <w:rFonts w:hint="eastAsia" w:ascii="宋体" w:hAnsi="宋体" w:cs="宋体" w:eastAsiaTheme="minorEastAsia"/>
                <w:i w:val="0"/>
                <w:iCs w:val="0"/>
                <w:color w:val="000000"/>
                <w:kern w:val="2"/>
                <w:sz w:val="18"/>
                <w:szCs w:val="18"/>
                <w:u w:val="none"/>
                <w:lang w:val="en-US" w:eastAsia="zh-CN" w:bidi="ar-SA"/>
              </w:rPr>
            </w:pPr>
            <w:r>
              <w:rPr>
                <w:rFonts w:hint="default" w:ascii="宋体" w:hAnsi="宋体" w:cs="宋体"/>
                <w:i w:val="0"/>
                <w:iCs w:val="0"/>
                <w:color w:val="000000"/>
                <w:sz w:val="18"/>
                <w:szCs w:val="18"/>
                <w:u w:val="none"/>
                <w:lang w:val="en-US" w:eastAsia="zh-CN"/>
              </w:rPr>
              <w:t>实际调查</w:t>
            </w:r>
          </w:p>
        </w:tc>
      </w:tr>
    </w:tbl>
    <w:p>
      <w:pPr>
        <w:autoSpaceDE w:val="0"/>
        <w:autoSpaceDN w:val="0"/>
        <w:adjustRightInd w:val="0"/>
        <w:spacing w:line="584" w:lineRule="exact"/>
        <w:ind w:firstLine="640" w:firstLineChars="200"/>
        <w:jc w:val="left"/>
        <w:rPr>
          <w:rFonts w:hint="eastAsia" w:ascii="Times New Roman" w:hAnsi="黑体" w:eastAsia="黑体" w:cs="Times New Roman"/>
          <w:sz w:val="32"/>
          <w:szCs w:val="32"/>
          <w:lang w:val="en-US" w:eastAsia="zh-CN"/>
        </w:rPr>
      </w:pPr>
    </w:p>
    <w:p>
      <w:pPr>
        <w:numPr>
          <w:ilvl w:val="0"/>
          <w:numId w:val="0"/>
        </w:numPr>
        <w:ind w:firstLine="280" w:firstLineChars="100"/>
        <w:jc w:val="left"/>
        <w:outlineLvl w:val="1"/>
        <w:rPr>
          <w:rFonts w:hint="eastAsia" w:ascii="Times New Roman" w:hAnsi="Times New Roman" w:eastAsia="仿宋_GB2312" w:cs="Times New Roman"/>
          <w:sz w:val="28"/>
          <w:lang w:val="en-US" w:eastAsia="zh-CN"/>
        </w:rPr>
      </w:pPr>
    </w:p>
    <w:p>
      <w:pPr>
        <w:numPr>
          <w:ilvl w:val="0"/>
          <w:numId w:val="0"/>
        </w:numPr>
        <w:ind w:firstLine="280" w:firstLineChars="1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8</w:t>
      </w:r>
      <w:r>
        <w:rPr>
          <w:rFonts w:ascii="Times New Roman" w:hAnsi="Times New Roman" w:eastAsia="仿宋_GB2312" w:cs="Times New Roman"/>
          <w:sz w:val="28"/>
        </w:rPr>
        <w:t>.</w:t>
      </w:r>
      <w:r>
        <w:rPr>
          <w:rFonts w:hint="eastAsia" w:ascii="Times New Roman" w:hAnsi="Times New Roman" w:eastAsia="仿宋_GB2312" w:cs="Times New Roman"/>
          <w:sz w:val="28"/>
          <w:lang w:val="en-US" w:eastAsia="zh-CN"/>
        </w:rPr>
        <w:t>2023年</w:t>
      </w:r>
      <w:r>
        <w:rPr>
          <w:rFonts w:hint="eastAsia" w:ascii="Times New Roman" w:hAnsi="Times New Roman" w:eastAsia="仿宋_GB2312" w:cs="Times New Roman"/>
          <w:sz w:val="28"/>
        </w:rPr>
        <w:t>退役军人服务站工作经费</w:t>
      </w:r>
      <w:r>
        <w:rPr>
          <w:rFonts w:ascii="Times New Roman" w:hAnsi="Times New Roman" w:eastAsia="仿宋_GB2312" w:cs="Times New Roman"/>
          <w:sz w:val="28"/>
        </w:rPr>
        <w:t>绩效目标表</w:t>
      </w:r>
    </w:p>
    <w:p>
      <w:pPr>
        <w:spacing w:line="584" w:lineRule="exact"/>
        <w:ind w:firstLine="420" w:firstLineChars="200"/>
        <w:jc w:val="center"/>
        <w:rPr>
          <w:rFonts w:ascii="Times New Roman" w:hAnsi="Times New Roman" w:eastAsia="仿宋_GB2312" w:cs="Times New Roman"/>
        </w:rPr>
      </w:pPr>
    </w:p>
    <w:tbl>
      <w:tblPr>
        <w:tblStyle w:val="9"/>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089"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584" w:lineRule="exact"/>
              <w:rPr>
                <w:rFonts w:ascii="Times New Roman" w:hAnsi="Times New Roman" w:eastAsia="仿宋_GB2312" w:cs="Times New Roman"/>
                <w:b/>
              </w:rPr>
            </w:pPr>
            <w:r>
              <w:rPr>
                <w:rFonts w:hint="eastAsia" w:ascii="宋体" w:hAnsi="宋体" w:cs="宋体"/>
                <w:i w:val="0"/>
                <w:iCs w:val="0"/>
                <w:color w:val="000000"/>
                <w:sz w:val="18"/>
                <w:szCs w:val="18"/>
                <w:u w:val="none"/>
                <w:lang w:val="en-US" w:eastAsia="zh-CN"/>
              </w:rPr>
              <w:t>专门成立退役军人事务工作机构，全面做好就业创业扶持、走访慰问、帮扶解困、信访接待、权益保障等工作，切实把广大退役军人工作和生活保障好，激励他们为改革发展和社会稳定作出积极贡献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产出指标</w:t>
            </w:r>
          </w:p>
        </w:tc>
        <w:tc>
          <w:tcPr>
            <w:tcW w:w="2268" w:type="dxa"/>
            <w:shd w:val="clear" w:color="auto" w:fill="auto"/>
            <w:vAlign w:val="center"/>
          </w:tcPr>
          <w:p>
            <w:pPr>
              <w:widowControl/>
              <w:jc w:val="left"/>
              <w:textAlignment w:val="center"/>
              <w:rPr>
                <w:rFonts w:hint="eastAsia" w:ascii="宋体" w:hAnsi="宋体" w:cs="宋体" w:eastAsiaTheme="minorEastAsia"/>
                <w:i w:val="0"/>
                <w:iCs w:val="0"/>
                <w:color w:val="000000"/>
                <w:kern w:val="2"/>
                <w:sz w:val="18"/>
                <w:szCs w:val="18"/>
                <w:u w:val="none"/>
                <w:lang w:val="en-US" w:eastAsia="zh-CN" w:bidi="ar-SA"/>
              </w:rPr>
            </w:pPr>
            <w:r>
              <w:rPr>
                <w:rFonts w:hint="eastAsia" w:ascii="宋体" w:hAnsi="宋体" w:cs="宋体"/>
                <w:i w:val="0"/>
                <w:iCs w:val="0"/>
                <w:color w:val="000000"/>
                <w:sz w:val="18"/>
                <w:szCs w:val="18"/>
                <w:u w:val="none"/>
                <w:lang w:val="en-US" w:eastAsia="zh-CN"/>
              </w:rPr>
              <w:t>数量指标</w:t>
            </w:r>
          </w:p>
        </w:tc>
        <w:tc>
          <w:tcPr>
            <w:tcW w:w="1985" w:type="dxa"/>
            <w:shd w:val="clear" w:color="auto" w:fill="auto"/>
            <w:vAlign w:val="top"/>
          </w:tcPr>
          <w:p>
            <w:pPr>
              <w:widowControl/>
              <w:jc w:val="left"/>
              <w:textAlignment w:val="center"/>
              <w:rPr>
                <w:rFonts w:hint="eastAsia" w:ascii="宋体" w:hAnsi="宋体" w:cs="宋体" w:eastAsiaTheme="minorEastAsia"/>
                <w:i w:val="0"/>
                <w:iCs w:val="0"/>
                <w:color w:val="000000"/>
                <w:kern w:val="2"/>
                <w:sz w:val="18"/>
                <w:szCs w:val="18"/>
                <w:u w:val="none"/>
                <w:lang w:val="en-US" w:eastAsia="zh-CN" w:bidi="ar-SA"/>
              </w:rPr>
            </w:pPr>
            <w:r>
              <w:rPr>
                <w:rFonts w:hint="default" w:ascii="宋体" w:hAnsi="宋体" w:cs="宋体"/>
                <w:i w:val="0"/>
                <w:iCs w:val="0"/>
                <w:color w:val="000000"/>
                <w:sz w:val="18"/>
                <w:szCs w:val="18"/>
                <w:u w:val="none"/>
                <w:lang w:val="en-US" w:eastAsia="zh-CN"/>
              </w:rPr>
              <w:t>帮扶退役军人数量</w:t>
            </w:r>
          </w:p>
        </w:tc>
        <w:tc>
          <w:tcPr>
            <w:tcW w:w="3402" w:type="dxa"/>
            <w:shd w:val="clear" w:color="auto" w:fill="auto"/>
            <w:vAlign w:val="top"/>
          </w:tcPr>
          <w:p>
            <w:pPr>
              <w:widowControl/>
              <w:jc w:val="left"/>
              <w:textAlignment w:val="center"/>
              <w:rPr>
                <w:rFonts w:hint="eastAsia" w:ascii="宋体" w:hAnsi="宋体" w:cs="宋体" w:eastAsiaTheme="minorEastAsia"/>
                <w:i w:val="0"/>
                <w:iCs w:val="0"/>
                <w:color w:val="000000"/>
                <w:kern w:val="2"/>
                <w:sz w:val="18"/>
                <w:szCs w:val="18"/>
                <w:u w:val="none"/>
                <w:lang w:val="en-US" w:eastAsia="zh-CN" w:bidi="ar-SA"/>
              </w:rPr>
            </w:pPr>
            <w:r>
              <w:rPr>
                <w:rFonts w:hint="default" w:ascii="宋体" w:hAnsi="宋体" w:cs="宋体"/>
                <w:i w:val="0"/>
                <w:iCs w:val="0"/>
                <w:color w:val="000000"/>
                <w:sz w:val="18"/>
                <w:szCs w:val="18"/>
                <w:u w:val="none"/>
                <w:lang w:val="en-US" w:eastAsia="zh-CN"/>
              </w:rPr>
              <w:t>反映帮扶退役军人数量</w:t>
            </w:r>
          </w:p>
        </w:tc>
        <w:tc>
          <w:tcPr>
            <w:tcW w:w="1843" w:type="dxa"/>
            <w:shd w:val="clear" w:color="auto" w:fill="auto"/>
            <w:vAlign w:val="top"/>
          </w:tcPr>
          <w:p>
            <w:pPr>
              <w:widowControl/>
              <w:jc w:val="left"/>
              <w:textAlignment w:val="center"/>
              <w:rPr>
                <w:rFonts w:hint="default" w:ascii="宋体" w:hAnsi="宋体" w:cs="宋体" w:eastAsiaTheme="minorEastAsia"/>
                <w:i w:val="0"/>
                <w:iCs w:val="0"/>
                <w:color w:val="000000"/>
                <w:kern w:val="2"/>
                <w:sz w:val="18"/>
                <w:szCs w:val="18"/>
                <w:u w:val="none"/>
                <w:lang w:val="en-US" w:eastAsia="zh-CN" w:bidi="ar-SA"/>
              </w:rPr>
            </w:pPr>
            <w:r>
              <w:rPr>
                <w:rFonts w:hint="default" w:ascii="宋体" w:hAnsi="宋体" w:cs="宋体"/>
                <w:i w:val="0"/>
                <w:iCs w:val="0"/>
                <w:color w:val="000000"/>
                <w:sz w:val="18"/>
                <w:szCs w:val="18"/>
                <w:u w:val="none"/>
                <w:lang w:val="en-US" w:eastAsia="zh-CN"/>
              </w:rPr>
              <w:t>≥</w:t>
            </w:r>
            <w:r>
              <w:rPr>
                <w:rFonts w:hint="eastAsia" w:ascii="宋体" w:hAnsi="宋体" w:cs="宋体"/>
                <w:i w:val="0"/>
                <w:iCs w:val="0"/>
                <w:color w:val="000000"/>
                <w:sz w:val="18"/>
                <w:szCs w:val="18"/>
                <w:u w:val="none"/>
                <w:lang w:val="en-US" w:eastAsia="zh-CN"/>
              </w:rPr>
              <w:t>50人</w:t>
            </w:r>
          </w:p>
        </w:tc>
        <w:tc>
          <w:tcPr>
            <w:tcW w:w="2155" w:type="dxa"/>
            <w:shd w:val="clear" w:color="auto" w:fill="auto"/>
            <w:vAlign w:val="top"/>
          </w:tcPr>
          <w:p>
            <w:pPr>
              <w:widowControl/>
              <w:jc w:val="left"/>
              <w:textAlignment w:val="center"/>
              <w:rPr>
                <w:rFonts w:hint="eastAsia" w:ascii="宋体" w:hAnsi="宋体" w:cs="宋体" w:eastAsiaTheme="minorEastAsia"/>
                <w:i w:val="0"/>
                <w:iCs w:val="0"/>
                <w:color w:val="000000"/>
                <w:kern w:val="2"/>
                <w:sz w:val="18"/>
                <w:szCs w:val="18"/>
                <w:u w:val="none"/>
                <w:lang w:val="en-US" w:eastAsia="zh-CN" w:bidi="ar-SA"/>
              </w:rPr>
            </w:pPr>
            <w:r>
              <w:rPr>
                <w:rFonts w:hint="default" w:ascii="宋体" w:hAnsi="宋体" w:cs="宋体"/>
                <w:i w:val="0"/>
                <w:iCs w:val="0"/>
                <w:color w:val="000000"/>
                <w:sz w:val="18"/>
                <w:szCs w:val="18"/>
                <w:u w:val="none"/>
                <w:lang w:val="en-US" w:eastAsia="zh-CN"/>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b/>
              </w:rPr>
            </w:pPr>
          </w:p>
        </w:tc>
        <w:tc>
          <w:tcPr>
            <w:tcW w:w="2268" w:type="dxa"/>
            <w:shd w:val="clear" w:color="auto" w:fill="auto"/>
            <w:vAlign w:val="center"/>
          </w:tcPr>
          <w:p>
            <w:pPr>
              <w:widowControl/>
              <w:jc w:val="left"/>
              <w:textAlignment w:val="center"/>
              <w:rPr>
                <w:rFonts w:hint="eastAsia" w:ascii="宋体" w:hAnsi="宋体" w:cs="宋体" w:eastAsiaTheme="minorEastAsia"/>
                <w:i w:val="0"/>
                <w:iCs w:val="0"/>
                <w:color w:val="000000"/>
                <w:kern w:val="2"/>
                <w:sz w:val="18"/>
                <w:szCs w:val="18"/>
                <w:u w:val="none"/>
                <w:lang w:val="en-US" w:eastAsia="zh-CN" w:bidi="ar-SA"/>
              </w:rPr>
            </w:pPr>
            <w:r>
              <w:rPr>
                <w:rFonts w:hint="eastAsia" w:ascii="宋体" w:hAnsi="宋体" w:cs="宋体"/>
                <w:i w:val="0"/>
                <w:iCs w:val="0"/>
                <w:color w:val="000000"/>
                <w:sz w:val="18"/>
                <w:szCs w:val="18"/>
                <w:u w:val="none"/>
                <w:lang w:val="en-US" w:eastAsia="zh-CN"/>
              </w:rPr>
              <w:t>质量指标</w:t>
            </w:r>
          </w:p>
        </w:tc>
        <w:tc>
          <w:tcPr>
            <w:tcW w:w="1985" w:type="dxa"/>
            <w:shd w:val="clear" w:color="auto" w:fill="auto"/>
            <w:vAlign w:val="top"/>
          </w:tcPr>
          <w:p>
            <w:pPr>
              <w:widowControl/>
              <w:jc w:val="left"/>
              <w:textAlignment w:val="center"/>
              <w:rPr>
                <w:rFonts w:hint="eastAsia" w:ascii="宋体" w:hAnsi="宋体" w:cs="宋体" w:eastAsiaTheme="minorEastAsia"/>
                <w:i w:val="0"/>
                <w:iCs w:val="0"/>
                <w:color w:val="000000"/>
                <w:kern w:val="2"/>
                <w:sz w:val="18"/>
                <w:szCs w:val="18"/>
                <w:u w:val="none"/>
                <w:lang w:val="en-US" w:eastAsia="zh-CN" w:bidi="ar-SA"/>
              </w:rPr>
            </w:pPr>
            <w:r>
              <w:rPr>
                <w:rFonts w:hint="default" w:ascii="宋体" w:hAnsi="宋体" w:cs="宋体"/>
                <w:i w:val="0"/>
                <w:iCs w:val="0"/>
                <w:color w:val="000000"/>
                <w:sz w:val="18"/>
                <w:szCs w:val="18"/>
                <w:u w:val="none"/>
                <w:lang w:val="en-US" w:eastAsia="zh-CN"/>
              </w:rPr>
              <w:t>慰问金发放完成准确率</w:t>
            </w:r>
          </w:p>
        </w:tc>
        <w:tc>
          <w:tcPr>
            <w:tcW w:w="3402" w:type="dxa"/>
            <w:shd w:val="clear" w:color="auto" w:fill="auto"/>
            <w:vAlign w:val="top"/>
          </w:tcPr>
          <w:p>
            <w:pPr>
              <w:widowControl/>
              <w:jc w:val="left"/>
              <w:textAlignment w:val="center"/>
              <w:rPr>
                <w:rFonts w:hint="eastAsia" w:ascii="宋体" w:hAnsi="宋体" w:cs="宋体" w:eastAsiaTheme="minorEastAsia"/>
                <w:i w:val="0"/>
                <w:iCs w:val="0"/>
                <w:color w:val="000000"/>
                <w:kern w:val="2"/>
                <w:sz w:val="18"/>
                <w:szCs w:val="18"/>
                <w:u w:val="none"/>
                <w:lang w:val="en-US" w:eastAsia="zh-CN" w:bidi="ar-SA"/>
              </w:rPr>
            </w:pPr>
            <w:r>
              <w:rPr>
                <w:rFonts w:hint="default" w:ascii="宋体" w:hAnsi="宋体" w:cs="宋体"/>
                <w:i w:val="0"/>
                <w:iCs w:val="0"/>
                <w:color w:val="000000"/>
                <w:sz w:val="18"/>
                <w:szCs w:val="18"/>
                <w:u w:val="none"/>
                <w:lang w:val="en-US" w:eastAsia="zh-CN"/>
              </w:rPr>
              <w:t>反映慰问金发放完成准确率</w:t>
            </w:r>
          </w:p>
        </w:tc>
        <w:tc>
          <w:tcPr>
            <w:tcW w:w="1843" w:type="dxa"/>
            <w:shd w:val="clear" w:color="auto" w:fill="auto"/>
            <w:vAlign w:val="top"/>
          </w:tcPr>
          <w:p>
            <w:pPr>
              <w:widowControl/>
              <w:jc w:val="left"/>
              <w:textAlignment w:val="center"/>
              <w:rPr>
                <w:rFonts w:ascii="Times New Roman" w:hAnsi="Times New Roman" w:eastAsia="仿宋_GB2312" w:cs="Times New Roman"/>
              </w:rPr>
            </w:pPr>
            <w:r>
              <w:rPr>
                <w:rFonts w:hint="eastAsia" w:ascii="宋体" w:hAnsi="宋体" w:cs="宋体"/>
                <w:i w:val="0"/>
                <w:iCs w:val="0"/>
                <w:color w:val="000000"/>
                <w:kern w:val="2"/>
                <w:sz w:val="18"/>
                <w:szCs w:val="18"/>
                <w:u w:val="none"/>
                <w:lang w:val="en-US" w:eastAsia="zh-CN" w:bidi="ar-SA"/>
              </w:rPr>
              <w:t>=100%</w:t>
            </w:r>
          </w:p>
        </w:tc>
        <w:tc>
          <w:tcPr>
            <w:tcW w:w="2155" w:type="dxa"/>
            <w:shd w:val="clear" w:color="auto" w:fill="auto"/>
            <w:vAlign w:val="top"/>
          </w:tcPr>
          <w:p>
            <w:pPr>
              <w:widowControl/>
              <w:jc w:val="left"/>
              <w:textAlignment w:val="center"/>
              <w:rPr>
                <w:rFonts w:hint="eastAsia" w:ascii="宋体" w:hAnsi="宋体" w:cs="宋体" w:eastAsiaTheme="minorEastAsia"/>
                <w:i w:val="0"/>
                <w:iCs w:val="0"/>
                <w:color w:val="000000"/>
                <w:kern w:val="2"/>
                <w:sz w:val="18"/>
                <w:szCs w:val="18"/>
                <w:u w:val="none"/>
                <w:lang w:val="en-US" w:eastAsia="zh-CN" w:bidi="ar-SA"/>
              </w:rPr>
            </w:pPr>
            <w:r>
              <w:rPr>
                <w:rFonts w:hint="default" w:ascii="宋体" w:hAnsi="宋体" w:cs="宋体"/>
                <w:i w:val="0"/>
                <w:iCs w:val="0"/>
                <w:color w:val="000000"/>
                <w:sz w:val="18"/>
                <w:szCs w:val="18"/>
                <w:u w:val="none"/>
                <w:lang w:val="en-US" w:eastAsia="zh-CN"/>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b/>
              </w:rPr>
            </w:pPr>
          </w:p>
        </w:tc>
        <w:tc>
          <w:tcPr>
            <w:tcW w:w="2268" w:type="dxa"/>
            <w:shd w:val="clear" w:color="auto" w:fill="auto"/>
            <w:vAlign w:val="center"/>
          </w:tcPr>
          <w:p>
            <w:pPr>
              <w:widowControl/>
              <w:jc w:val="left"/>
              <w:textAlignment w:val="center"/>
              <w:rPr>
                <w:rFonts w:hint="eastAsia" w:ascii="宋体" w:hAnsi="宋体" w:cs="宋体" w:eastAsiaTheme="minorEastAsia"/>
                <w:i w:val="0"/>
                <w:iCs w:val="0"/>
                <w:color w:val="000000"/>
                <w:kern w:val="2"/>
                <w:sz w:val="18"/>
                <w:szCs w:val="18"/>
                <w:u w:val="none"/>
                <w:lang w:val="en-US" w:eastAsia="zh-CN" w:bidi="ar-SA"/>
              </w:rPr>
            </w:pPr>
            <w:r>
              <w:rPr>
                <w:rFonts w:hint="eastAsia" w:ascii="宋体" w:hAnsi="宋体" w:cs="宋体"/>
                <w:i w:val="0"/>
                <w:iCs w:val="0"/>
                <w:color w:val="000000"/>
                <w:sz w:val="18"/>
                <w:szCs w:val="18"/>
                <w:u w:val="none"/>
                <w:lang w:val="en-US" w:eastAsia="zh-CN"/>
              </w:rPr>
              <w:t>时效指标</w:t>
            </w:r>
          </w:p>
        </w:tc>
        <w:tc>
          <w:tcPr>
            <w:tcW w:w="1985" w:type="dxa"/>
            <w:shd w:val="clear" w:color="auto" w:fill="auto"/>
            <w:vAlign w:val="top"/>
          </w:tcPr>
          <w:p>
            <w:pPr>
              <w:widowControl/>
              <w:jc w:val="left"/>
              <w:textAlignment w:val="center"/>
              <w:rPr>
                <w:rFonts w:hint="eastAsia" w:ascii="宋体" w:hAnsi="宋体" w:cs="宋体" w:eastAsiaTheme="minorEastAsia"/>
                <w:i w:val="0"/>
                <w:iCs w:val="0"/>
                <w:color w:val="000000"/>
                <w:kern w:val="2"/>
                <w:sz w:val="18"/>
                <w:szCs w:val="18"/>
                <w:u w:val="none"/>
                <w:lang w:val="en-US" w:eastAsia="zh-CN" w:bidi="ar-SA"/>
              </w:rPr>
            </w:pPr>
            <w:r>
              <w:rPr>
                <w:rFonts w:hint="default" w:ascii="宋体" w:hAnsi="宋体" w:cs="宋体"/>
                <w:i w:val="0"/>
                <w:iCs w:val="0"/>
                <w:color w:val="000000"/>
                <w:sz w:val="18"/>
                <w:szCs w:val="18"/>
                <w:u w:val="none"/>
                <w:lang w:val="en-US" w:eastAsia="zh-CN"/>
              </w:rPr>
              <w:t>培训计划按期完成率</w:t>
            </w:r>
          </w:p>
        </w:tc>
        <w:tc>
          <w:tcPr>
            <w:tcW w:w="3402" w:type="dxa"/>
            <w:shd w:val="clear" w:color="auto" w:fill="auto"/>
            <w:vAlign w:val="top"/>
          </w:tcPr>
          <w:p>
            <w:pPr>
              <w:widowControl/>
              <w:jc w:val="left"/>
              <w:textAlignment w:val="center"/>
              <w:rPr>
                <w:rFonts w:hint="eastAsia" w:ascii="宋体" w:hAnsi="宋体" w:cs="宋体" w:eastAsiaTheme="minorEastAsia"/>
                <w:i w:val="0"/>
                <w:iCs w:val="0"/>
                <w:color w:val="000000"/>
                <w:kern w:val="2"/>
                <w:sz w:val="18"/>
                <w:szCs w:val="18"/>
                <w:u w:val="none"/>
                <w:lang w:val="en-US" w:eastAsia="zh-CN" w:bidi="ar-SA"/>
              </w:rPr>
            </w:pPr>
            <w:r>
              <w:rPr>
                <w:rFonts w:hint="default" w:ascii="宋体" w:hAnsi="宋体" w:cs="宋体"/>
                <w:i w:val="0"/>
                <w:iCs w:val="0"/>
                <w:color w:val="000000"/>
                <w:sz w:val="18"/>
                <w:szCs w:val="18"/>
                <w:u w:val="none"/>
                <w:lang w:val="en-US" w:eastAsia="zh-CN"/>
              </w:rPr>
              <w:t>反映培训计划按期完成率</w:t>
            </w:r>
          </w:p>
        </w:tc>
        <w:tc>
          <w:tcPr>
            <w:tcW w:w="1843" w:type="dxa"/>
            <w:shd w:val="clear" w:color="auto" w:fill="auto"/>
            <w:vAlign w:val="top"/>
          </w:tcPr>
          <w:p>
            <w:pPr>
              <w:widowControl/>
              <w:jc w:val="left"/>
              <w:textAlignment w:val="center"/>
              <w:rPr>
                <w:rFonts w:ascii="Times New Roman" w:hAnsi="Times New Roman" w:eastAsia="仿宋_GB2312" w:cs="Times New Roman"/>
              </w:rPr>
            </w:pPr>
            <w:r>
              <w:rPr>
                <w:rFonts w:hint="eastAsia" w:ascii="宋体" w:hAnsi="宋体" w:cs="宋体"/>
                <w:i w:val="0"/>
                <w:iCs w:val="0"/>
                <w:color w:val="000000"/>
                <w:kern w:val="2"/>
                <w:sz w:val="18"/>
                <w:szCs w:val="18"/>
                <w:u w:val="none"/>
                <w:lang w:val="en-US" w:eastAsia="zh-CN" w:bidi="ar-SA"/>
              </w:rPr>
              <w:t>=100%</w:t>
            </w:r>
          </w:p>
        </w:tc>
        <w:tc>
          <w:tcPr>
            <w:tcW w:w="2155" w:type="dxa"/>
            <w:shd w:val="clear" w:color="auto" w:fill="auto"/>
            <w:vAlign w:val="top"/>
          </w:tcPr>
          <w:p>
            <w:pPr>
              <w:widowControl/>
              <w:jc w:val="left"/>
              <w:textAlignment w:val="center"/>
              <w:rPr>
                <w:rFonts w:hint="eastAsia" w:ascii="宋体" w:hAnsi="宋体" w:cs="宋体" w:eastAsiaTheme="minorEastAsia"/>
                <w:i w:val="0"/>
                <w:iCs w:val="0"/>
                <w:color w:val="000000"/>
                <w:kern w:val="2"/>
                <w:sz w:val="18"/>
                <w:szCs w:val="18"/>
                <w:u w:val="none"/>
                <w:lang w:val="en-US" w:eastAsia="zh-CN" w:bidi="ar-SA"/>
              </w:rPr>
            </w:pPr>
            <w:r>
              <w:rPr>
                <w:rFonts w:hint="default" w:ascii="宋体" w:hAnsi="宋体" w:cs="宋体"/>
                <w:i w:val="0"/>
                <w:iCs w:val="0"/>
                <w:color w:val="000000"/>
                <w:sz w:val="18"/>
                <w:szCs w:val="18"/>
                <w:u w:val="none"/>
                <w:lang w:val="en-US" w:eastAsia="zh-CN"/>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b/>
              </w:rPr>
            </w:pPr>
          </w:p>
        </w:tc>
        <w:tc>
          <w:tcPr>
            <w:tcW w:w="2268" w:type="dxa"/>
            <w:shd w:val="clear" w:color="auto" w:fill="auto"/>
            <w:vAlign w:val="center"/>
          </w:tcPr>
          <w:p>
            <w:pPr>
              <w:widowControl/>
              <w:jc w:val="left"/>
              <w:textAlignment w:val="center"/>
              <w:rPr>
                <w:rFonts w:hint="eastAsia" w:ascii="宋体" w:hAnsi="宋体" w:cs="宋体" w:eastAsiaTheme="minorEastAsia"/>
                <w:i w:val="0"/>
                <w:iCs w:val="0"/>
                <w:color w:val="000000"/>
                <w:kern w:val="2"/>
                <w:sz w:val="18"/>
                <w:szCs w:val="18"/>
                <w:u w:val="none"/>
                <w:lang w:val="en-US" w:eastAsia="zh-CN" w:bidi="ar-SA"/>
              </w:rPr>
            </w:pPr>
            <w:r>
              <w:rPr>
                <w:rFonts w:hint="eastAsia" w:ascii="宋体" w:hAnsi="宋体" w:cs="宋体"/>
                <w:i w:val="0"/>
                <w:iCs w:val="0"/>
                <w:color w:val="000000"/>
                <w:sz w:val="18"/>
                <w:szCs w:val="18"/>
                <w:u w:val="none"/>
                <w:lang w:val="en-US" w:eastAsia="zh-CN"/>
              </w:rPr>
              <w:t>成本指标</w:t>
            </w:r>
          </w:p>
        </w:tc>
        <w:tc>
          <w:tcPr>
            <w:tcW w:w="1985" w:type="dxa"/>
            <w:shd w:val="clear" w:color="auto" w:fill="auto"/>
            <w:vAlign w:val="top"/>
          </w:tcPr>
          <w:p>
            <w:pPr>
              <w:widowControl/>
              <w:jc w:val="left"/>
              <w:textAlignment w:val="center"/>
              <w:rPr>
                <w:rFonts w:hint="eastAsia" w:ascii="宋体" w:hAnsi="宋体" w:cs="宋体" w:eastAsiaTheme="minorEastAsia"/>
                <w:i w:val="0"/>
                <w:iCs w:val="0"/>
                <w:color w:val="000000"/>
                <w:kern w:val="2"/>
                <w:sz w:val="18"/>
                <w:szCs w:val="18"/>
                <w:u w:val="none"/>
                <w:lang w:val="en-US" w:eastAsia="zh-CN" w:bidi="ar-SA"/>
              </w:rPr>
            </w:pPr>
            <w:r>
              <w:rPr>
                <w:rFonts w:hint="default" w:ascii="宋体" w:hAnsi="宋体" w:cs="宋体"/>
                <w:i w:val="0"/>
                <w:iCs w:val="0"/>
                <w:color w:val="000000"/>
                <w:sz w:val="18"/>
                <w:szCs w:val="18"/>
                <w:u w:val="none"/>
                <w:lang w:val="en-US" w:eastAsia="zh-CN"/>
              </w:rPr>
              <w:t>项目经费预算控制量</w:t>
            </w:r>
          </w:p>
        </w:tc>
        <w:tc>
          <w:tcPr>
            <w:tcW w:w="3402" w:type="dxa"/>
            <w:shd w:val="clear" w:color="auto" w:fill="auto"/>
            <w:vAlign w:val="top"/>
          </w:tcPr>
          <w:p>
            <w:pPr>
              <w:widowControl/>
              <w:jc w:val="left"/>
              <w:textAlignment w:val="center"/>
              <w:rPr>
                <w:rFonts w:hint="eastAsia" w:ascii="宋体" w:hAnsi="宋体" w:cs="宋体" w:eastAsiaTheme="minorEastAsia"/>
                <w:i w:val="0"/>
                <w:iCs w:val="0"/>
                <w:color w:val="000000"/>
                <w:kern w:val="2"/>
                <w:sz w:val="18"/>
                <w:szCs w:val="18"/>
                <w:u w:val="none"/>
                <w:lang w:val="en-US" w:eastAsia="zh-CN" w:bidi="ar-SA"/>
              </w:rPr>
            </w:pPr>
            <w:r>
              <w:rPr>
                <w:rFonts w:hint="default" w:ascii="宋体" w:hAnsi="宋体" w:cs="宋体"/>
                <w:i w:val="0"/>
                <w:iCs w:val="0"/>
                <w:color w:val="000000"/>
                <w:sz w:val="18"/>
                <w:szCs w:val="18"/>
                <w:u w:val="none"/>
                <w:lang w:val="en-US" w:eastAsia="zh-CN"/>
              </w:rPr>
              <w:t>反映项目经费预算控制量</w:t>
            </w:r>
          </w:p>
        </w:tc>
        <w:tc>
          <w:tcPr>
            <w:tcW w:w="1843" w:type="dxa"/>
            <w:shd w:val="clear" w:color="auto" w:fill="auto"/>
            <w:vAlign w:val="top"/>
          </w:tcPr>
          <w:p>
            <w:pPr>
              <w:widowControl/>
              <w:jc w:val="left"/>
              <w:textAlignment w:val="center"/>
              <w:rPr>
                <w:rFonts w:hint="default" w:ascii="Times New Roman" w:hAnsi="Times New Roman" w:eastAsia="仿宋_GB2312" w:cs="Times New Roman"/>
                <w:lang w:val="en-US" w:eastAsia="zh-CN"/>
              </w:rPr>
            </w:pPr>
            <w:r>
              <w:rPr>
                <w:rFonts w:hint="default" w:ascii="宋体" w:hAnsi="宋体" w:eastAsia="宋体" w:cs="宋体"/>
                <w:i w:val="0"/>
                <w:iCs w:val="0"/>
                <w:color w:val="000000"/>
                <w:kern w:val="0"/>
                <w:sz w:val="18"/>
                <w:szCs w:val="18"/>
                <w:u w:val="none"/>
                <w:lang w:val="en-US" w:eastAsia="zh-CN"/>
              </w:rPr>
              <w:t>≤</w:t>
            </w:r>
            <w:r>
              <w:rPr>
                <w:rFonts w:hint="eastAsia" w:ascii="宋体" w:hAnsi="宋体" w:eastAsia="宋体" w:cs="宋体"/>
                <w:i w:val="0"/>
                <w:iCs w:val="0"/>
                <w:color w:val="000000"/>
                <w:kern w:val="0"/>
                <w:sz w:val="18"/>
                <w:szCs w:val="18"/>
                <w:u w:val="none"/>
                <w:lang w:val="en-US" w:eastAsia="zh-CN"/>
              </w:rPr>
              <w:t>3万元</w:t>
            </w:r>
          </w:p>
        </w:tc>
        <w:tc>
          <w:tcPr>
            <w:tcW w:w="2155" w:type="dxa"/>
            <w:shd w:val="clear" w:color="auto" w:fill="auto"/>
            <w:vAlign w:val="top"/>
          </w:tcPr>
          <w:p>
            <w:pPr>
              <w:widowControl/>
              <w:jc w:val="left"/>
              <w:textAlignment w:val="center"/>
              <w:rPr>
                <w:rFonts w:hint="eastAsia" w:ascii="宋体" w:hAnsi="宋体" w:cs="宋体" w:eastAsiaTheme="minorEastAsia"/>
                <w:i w:val="0"/>
                <w:iCs w:val="0"/>
                <w:color w:val="000000"/>
                <w:kern w:val="2"/>
                <w:sz w:val="18"/>
                <w:szCs w:val="18"/>
                <w:u w:val="none"/>
                <w:lang w:val="en-US" w:eastAsia="zh-CN" w:bidi="ar-SA"/>
              </w:rPr>
            </w:pPr>
            <w:r>
              <w:rPr>
                <w:rFonts w:hint="default" w:ascii="宋体" w:hAnsi="宋体" w:cs="宋体"/>
                <w:i w:val="0"/>
                <w:iCs w:val="0"/>
                <w:color w:val="000000"/>
                <w:sz w:val="18"/>
                <w:szCs w:val="18"/>
                <w:u w:val="none"/>
                <w:lang w:val="en-US" w:eastAsia="zh-CN"/>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效果指标</w:t>
            </w:r>
          </w:p>
        </w:tc>
        <w:tc>
          <w:tcPr>
            <w:tcW w:w="2268" w:type="dxa"/>
            <w:shd w:val="clear" w:color="auto" w:fill="auto"/>
            <w:vAlign w:val="center"/>
          </w:tcPr>
          <w:p>
            <w:pPr>
              <w:widowControl/>
              <w:jc w:val="left"/>
              <w:textAlignment w:val="center"/>
              <w:rPr>
                <w:rFonts w:hint="eastAsia" w:ascii="宋体" w:hAnsi="宋体" w:cs="宋体" w:eastAsiaTheme="minorEastAsia"/>
                <w:i w:val="0"/>
                <w:iCs w:val="0"/>
                <w:color w:val="000000"/>
                <w:kern w:val="2"/>
                <w:sz w:val="18"/>
                <w:szCs w:val="18"/>
                <w:u w:val="none"/>
                <w:lang w:val="en-US" w:eastAsia="zh-CN" w:bidi="ar-SA"/>
              </w:rPr>
            </w:pPr>
            <w:r>
              <w:rPr>
                <w:rFonts w:hint="eastAsia" w:ascii="宋体" w:hAnsi="宋体" w:cs="宋体"/>
                <w:i w:val="0"/>
                <w:iCs w:val="0"/>
                <w:color w:val="000000"/>
                <w:sz w:val="18"/>
                <w:szCs w:val="18"/>
                <w:u w:val="none"/>
                <w:lang w:val="en-US" w:eastAsia="zh-CN"/>
              </w:rPr>
              <w:t>社会效益指标</w:t>
            </w:r>
          </w:p>
        </w:tc>
        <w:tc>
          <w:tcPr>
            <w:tcW w:w="1985" w:type="dxa"/>
            <w:shd w:val="clear" w:color="auto" w:fill="auto"/>
            <w:vAlign w:val="top"/>
          </w:tcPr>
          <w:p>
            <w:pPr>
              <w:widowControl/>
              <w:jc w:val="left"/>
              <w:textAlignment w:val="center"/>
              <w:rPr>
                <w:rFonts w:hint="eastAsia" w:ascii="宋体" w:hAnsi="宋体" w:cs="宋体" w:eastAsiaTheme="minorEastAsia"/>
                <w:i w:val="0"/>
                <w:iCs w:val="0"/>
                <w:color w:val="000000"/>
                <w:kern w:val="2"/>
                <w:sz w:val="18"/>
                <w:szCs w:val="18"/>
                <w:u w:val="none"/>
                <w:lang w:val="en-US" w:eastAsia="zh-CN" w:bidi="ar-SA"/>
              </w:rPr>
            </w:pPr>
            <w:r>
              <w:rPr>
                <w:rFonts w:hint="default" w:ascii="宋体" w:hAnsi="宋体" w:cs="宋体"/>
                <w:i w:val="0"/>
                <w:iCs w:val="0"/>
                <w:color w:val="000000"/>
                <w:sz w:val="18"/>
                <w:szCs w:val="18"/>
                <w:u w:val="none"/>
                <w:lang w:val="en-US" w:eastAsia="zh-CN"/>
              </w:rPr>
              <w:t>自主创业退役军人的比例</w:t>
            </w:r>
          </w:p>
        </w:tc>
        <w:tc>
          <w:tcPr>
            <w:tcW w:w="3402" w:type="dxa"/>
            <w:shd w:val="clear" w:color="auto" w:fill="auto"/>
            <w:vAlign w:val="top"/>
          </w:tcPr>
          <w:p>
            <w:pPr>
              <w:widowControl/>
              <w:jc w:val="left"/>
              <w:textAlignment w:val="center"/>
              <w:rPr>
                <w:rFonts w:hint="eastAsia" w:ascii="宋体" w:hAnsi="宋体" w:cs="宋体" w:eastAsiaTheme="minorEastAsia"/>
                <w:i w:val="0"/>
                <w:iCs w:val="0"/>
                <w:color w:val="000000"/>
                <w:kern w:val="2"/>
                <w:sz w:val="18"/>
                <w:szCs w:val="18"/>
                <w:u w:val="none"/>
                <w:lang w:val="en-US" w:eastAsia="zh-CN" w:bidi="ar-SA"/>
              </w:rPr>
            </w:pPr>
            <w:r>
              <w:rPr>
                <w:rFonts w:hint="default" w:ascii="宋体" w:hAnsi="宋体" w:cs="宋体"/>
                <w:i w:val="0"/>
                <w:iCs w:val="0"/>
                <w:color w:val="000000"/>
                <w:sz w:val="18"/>
                <w:szCs w:val="18"/>
                <w:u w:val="none"/>
                <w:lang w:val="en-US" w:eastAsia="zh-CN"/>
              </w:rPr>
              <w:t>自主创业退役军人占总退役军人的比例</w:t>
            </w:r>
          </w:p>
        </w:tc>
        <w:tc>
          <w:tcPr>
            <w:tcW w:w="1843" w:type="dxa"/>
            <w:shd w:val="clear" w:color="auto" w:fill="auto"/>
            <w:vAlign w:val="center"/>
          </w:tcPr>
          <w:p>
            <w:pPr>
              <w:widowControl/>
              <w:jc w:val="left"/>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提升</w:t>
            </w:r>
          </w:p>
        </w:tc>
        <w:tc>
          <w:tcPr>
            <w:tcW w:w="2155" w:type="dxa"/>
            <w:shd w:val="clear" w:color="auto" w:fill="auto"/>
            <w:vAlign w:val="top"/>
          </w:tcPr>
          <w:p>
            <w:pPr>
              <w:widowControl/>
              <w:jc w:val="left"/>
              <w:textAlignment w:val="center"/>
              <w:rPr>
                <w:rFonts w:hint="eastAsia" w:ascii="宋体" w:hAnsi="宋体" w:cs="宋体" w:eastAsiaTheme="minorEastAsia"/>
                <w:i w:val="0"/>
                <w:iCs w:val="0"/>
                <w:color w:val="000000"/>
                <w:kern w:val="2"/>
                <w:sz w:val="18"/>
                <w:szCs w:val="18"/>
                <w:u w:val="none"/>
                <w:lang w:val="en-US" w:eastAsia="zh-CN" w:bidi="ar-SA"/>
              </w:rPr>
            </w:pPr>
            <w:r>
              <w:rPr>
                <w:rFonts w:hint="default" w:ascii="宋体" w:hAnsi="宋体" w:cs="宋体"/>
                <w:i w:val="0"/>
                <w:iCs w:val="0"/>
                <w:color w:val="000000"/>
                <w:sz w:val="18"/>
                <w:szCs w:val="18"/>
                <w:u w:val="none"/>
                <w:lang w:val="en-US" w:eastAsia="zh-CN"/>
              </w:rPr>
              <w:t>年度计划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b/>
              </w:rPr>
            </w:pPr>
          </w:p>
        </w:tc>
        <w:tc>
          <w:tcPr>
            <w:tcW w:w="2268" w:type="dxa"/>
            <w:shd w:val="clear" w:color="auto" w:fill="auto"/>
            <w:vAlign w:val="center"/>
          </w:tcPr>
          <w:p>
            <w:pPr>
              <w:widowControl/>
              <w:jc w:val="left"/>
              <w:textAlignment w:val="center"/>
              <w:rPr>
                <w:rFonts w:hint="eastAsia" w:ascii="宋体" w:hAnsi="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社会效益指标</w:t>
            </w:r>
          </w:p>
        </w:tc>
        <w:tc>
          <w:tcPr>
            <w:tcW w:w="1985" w:type="dxa"/>
            <w:shd w:val="clear" w:color="auto" w:fill="auto"/>
            <w:vAlign w:val="top"/>
          </w:tcPr>
          <w:p>
            <w:pPr>
              <w:widowControl/>
              <w:jc w:val="left"/>
              <w:textAlignment w:val="center"/>
              <w:rPr>
                <w:rFonts w:hint="default" w:ascii="宋体" w:hAnsi="宋体" w:cs="宋体"/>
                <w:i w:val="0"/>
                <w:iCs w:val="0"/>
                <w:color w:val="000000"/>
                <w:sz w:val="18"/>
                <w:szCs w:val="18"/>
                <w:u w:val="none"/>
                <w:lang w:val="en-US" w:eastAsia="zh-CN"/>
              </w:rPr>
            </w:pPr>
            <w:r>
              <w:rPr>
                <w:rFonts w:hint="default" w:ascii="宋体" w:hAnsi="宋体" w:cs="宋体"/>
                <w:i w:val="0"/>
                <w:iCs w:val="0"/>
                <w:color w:val="000000"/>
                <w:sz w:val="18"/>
                <w:szCs w:val="18"/>
                <w:u w:val="none"/>
                <w:lang w:val="en-US" w:eastAsia="zh-CN"/>
              </w:rPr>
              <w:t>退役军人信访投诉情况</w:t>
            </w:r>
          </w:p>
        </w:tc>
        <w:tc>
          <w:tcPr>
            <w:tcW w:w="3402" w:type="dxa"/>
            <w:shd w:val="clear" w:color="auto" w:fill="auto"/>
            <w:vAlign w:val="top"/>
          </w:tcPr>
          <w:p>
            <w:pPr>
              <w:widowControl/>
              <w:jc w:val="left"/>
              <w:textAlignment w:val="center"/>
              <w:rPr>
                <w:rFonts w:hint="default" w:ascii="宋体" w:hAnsi="宋体" w:cs="宋体"/>
                <w:i w:val="0"/>
                <w:iCs w:val="0"/>
                <w:color w:val="000000"/>
                <w:sz w:val="18"/>
                <w:szCs w:val="18"/>
                <w:u w:val="none"/>
                <w:lang w:val="en-US" w:eastAsia="zh-CN"/>
              </w:rPr>
            </w:pPr>
            <w:r>
              <w:rPr>
                <w:rFonts w:hint="default" w:ascii="宋体" w:hAnsi="宋体" w:cs="宋体"/>
                <w:i w:val="0"/>
                <w:iCs w:val="0"/>
                <w:color w:val="000000"/>
                <w:sz w:val="18"/>
                <w:szCs w:val="18"/>
                <w:u w:val="none"/>
                <w:lang w:val="en-US" w:eastAsia="zh-CN"/>
              </w:rPr>
              <w:t>反映退役军人信访投诉情况</w:t>
            </w:r>
          </w:p>
        </w:tc>
        <w:tc>
          <w:tcPr>
            <w:tcW w:w="1843" w:type="dxa"/>
            <w:shd w:val="clear" w:color="auto" w:fill="auto"/>
            <w:vAlign w:val="center"/>
          </w:tcPr>
          <w:p>
            <w:pPr>
              <w:widowControl/>
              <w:jc w:val="left"/>
              <w:rPr>
                <w:rFonts w:hint="default"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0</w:t>
            </w:r>
          </w:p>
        </w:tc>
        <w:tc>
          <w:tcPr>
            <w:tcW w:w="2155" w:type="dxa"/>
            <w:shd w:val="clear" w:color="auto" w:fill="auto"/>
            <w:vAlign w:val="top"/>
          </w:tcPr>
          <w:p>
            <w:pPr>
              <w:widowControl/>
              <w:jc w:val="left"/>
              <w:textAlignment w:val="center"/>
              <w:rPr>
                <w:rFonts w:hint="default" w:ascii="宋体" w:hAnsi="宋体" w:cs="宋体"/>
                <w:i w:val="0"/>
                <w:iCs w:val="0"/>
                <w:color w:val="000000"/>
                <w:sz w:val="18"/>
                <w:szCs w:val="18"/>
                <w:u w:val="none"/>
                <w:lang w:val="en-US" w:eastAsia="zh-CN"/>
              </w:rPr>
            </w:pPr>
            <w:r>
              <w:rPr>
                <w:rFonts w:hint="default" w:ascii="宋体" w:hAnsi="宋体" w:cs="宋体"/>
                <w:i w:val="0"/>
                <w:iCs w:val="0"/>
                <w:color w:val="000000"/>
                <w:sz w:val="18"/>
                <w:szCs w:val="18"/>
                <w:u w:val="none"/>
                <w:lang w:val="en-US" w:eastAsia="zh-CN"/>
              </w:rPr>
              <w:t>年度计划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满意度指标</w:t>
            </w:r>
          </w:p>
        </w:tc>
        <w:tc>
          <w:tcPr>
            <w:tcW w:w="2268" w:type="dxa"/>
            <w:shd w:val="clear" w:color="auto" w:fill="auto"/>
            <w:vAlign w:val="center"/>
          </w:tcPr>
          <w:p>
            <w:pPr>
              <w:widowControl/>
              <w:jc w:val="left"/>
              <w:textAlignment w:val="center"/>
              <w:rPr>
                <w:rFonts w:hint="eastAsia" w:ascii="宋体" w:hAnsi="宋体" w:cs="宋体" w:eastAsiaTheme="minorEastAsia"/>
                <w:i w:val="0"/>
                <w:iCs w:val="0"/>
                <w:color w:val="000000"/>
                <w:kern w:val="2"/>
                <w:sz w:val="18"/>
                <w:szCs w:val="18"/>
                <w:u w:val="none"/>
                <w:lang w:val="en-US" w:eastAsia="zh-CN" w:bidi="ar-SA"/>
              </w:rPr>
            </w:pPr>
            <w:r>
              <w:rPr>
                <w:rFonts w:hint="eastAsia" w:ascii="宋体" w:hAnsi="宋体" w:cs="宋体"/>
                <w:i w:val="0"/>
                <w:iCs w:val="0"/>
                <w:color w:val="000000"/>
                <w:sz w:val="18"/>
                <w:szCs w:val="18"/>
                <w:u w:val="none"/>
                <w:lang w:val="en-US" w:eastAsia="zh-CN"/>
              </w:rPr>
              <w:t>满意度指标</w:t>
            </w:r>
          </w:p>
        </w:tc>
        <w:tc>
          <w:tcPr>
            <w:tcW w:w="1985" w:type="dxa"/>
            <w:shd w:val="clear" w:color="auto" w:fill="auto"/>
            <w:vAlign w:val="top"/>
          </w:tcPr>
          <w:p>
            <w:pPr>
              <w:widowControl/>
              <w:jc w:val="left"/>
              <w:textAlignment w:val="center"/>
              <w:rPr>
                <w:rFonts w:hint="eastAsia" w:ascii="宋体" w:hAnsi="宋体" w:cs="宋体" w:eastAsiaTheme="minorEastAsia"/>
                <w:i w:val="0"/>
                <w:iCs w:val="0"/>
                <w:color w:val="000000"/>
                <w:kern w:val="2"/>
                <w:sz w:val="18"/>
                <w:szCs w:val="18"/>
                <w:u w:val="none"/>
                <w:lang w:val="en-US" w:eastAsia="zh-CN" w:bidi="ar-SA"/>
              </w:rPr>
            </w:pPr>
            <w:r>
              <w:rPr>
                <w:rFonts w:hint="default" w:ascii="宋体" w:hAnsi="宋体" w:cs="宋体"/>
                <w:i w:val="0"/>
                <w:iCs w:val="0"/>
                <w:color w:val="000000"/>
                <w:sz w:val="18"/>
                <w:szCs w:val="18"/>
                <w:u w:val="none"/>
                <w:lang w:val="en-US" w:eastAsia="zh-CN"/>
              </w:rPr>
              <w:t>退役军人满意度</w:t>
            </w:r>
          </w:p>
        </w:tc>
        <w:tc>
          <w:tcPr>
            <w:tcW w:w="3402" w:type="dxa"/>
            <w:shd w:val="clear" w:color="auto" w:fill="auto"/>
            <w:vAlign w:val="top"/>
          </w:tcPr>
          <w:p>
            <w:pPr>
              <w:widowControl/>
              <w:jc w:val="left"/>
              <w:textAlignment w:val="center"/>
              <w:rPr>
                <w:rFonts w:hint="eastAsia" w:ascii="宋体" w:hAnsi="宋体" w:cs="宋体" w:eastAsiaTheme="minorEastAsia"/>
                <w:i w:val="0"/>
                <w:iCs w:val="0"/>
                <w:color w:val="000000"/>
                <w:kern w:val="2"/>
                <w:sz w:val="18"/>
                <w:szCs w:val="18"/>
                <w:u w:val="none"/>
                <w:lang w:val="en-US" w:eastAsia="zh-CN" w:bidi="ar-SA"/>
              </w:rPr>
            </w:pPr>
            <w:r>
              <w:rPr>
                <w:rFonts w:hint="default" w:ascii="宋体" w:hAnsi="宋体" w:cs="宋体"/>
                <w:i w:val="0"/>
                <w:iCs w:val="0"/>
                <w:color w:val="000000"/>
                <w:sz w:val="18"/>
                <w:szCs w:val="18"/>
                <w:u w:val="none"/>
                <w:lang w:val="en-US" w:eastAsia="zh-CN"/>
              </w:rPr>
              <w:t>反映退役军人的满意程度</w:t>
            </w:r>
          </w:p>
        </w:tc>
        <w:tc>
          <w:tcPr>
            <w:tcW w:w="1843" w:type="dxa"/>
            <w:shd w:val="clear" w:color="auto" w:fill="auto"/>
            <w:vAlign w:val="center"/>
          </w:tcPr>
          <w:p>
            <w:pPr>
              <w:spacing w:line="584" w:lineRule="exact"/>
              <w:jc w:val="both"/>
              <w:rPr>
                <w:rFonts w:hint="default" w:ascii="Times New Roman" w:hAnsi="Times New Roman" w:eastAsia="仿宋_GB2312" w:cs="Times New Roman"/>
                <w:lang w:val="en-US"/>
              </w:rPr>
            </w:pPr>
            <w:r>
              <w:rPr>
                <w:rFonts w:hint="default" w:ascii="宋体" w:hAnsi="宋体" w:cs="宋体"/>
                <w:i w:val="0"/>
                <w:iCs w:val="0"/>
                <w:color w:val="000000"/>
                <w:sz w:val="18"/>
                <w:szCs w:val="18"/>
                <w:u w:val="none"/>
                <w:lang w:val="en-US" w:eastAsia="zh-CN"/>
              </w:rPr>
              <w:t>≥</w:t>
            </w:r>
            <w:r>
              <w:rPr>
                <w:rFonts w:hint="eastAsia" w:ascii="宋体" w:hAnsi="宋体" w:cs="宋体"/>
                <w:i w:val="0"/>
                <w:iCs w:val="0"/>
                <w:color w:val="000000"/>
                <w:sz w:val="18"/>
                <w:szCs w:val="18"/>
                <w:u w:val="none"/>
                <w:lang w:val="en-US" w:eastAsia="zh-CN"/>
              </w:rPr>
              <w:t>95%</w:t>
            </w:r>
          </w:p>
        </w:tc>
        <w:tc>
          <w:tcPr>
            <w:tcW w:w="2155" w:type="dxa"/>
            <w:shd w:val="clear" w:color="auto" w:fill="auto"/>
            <w:vAlign w:val="top"/>
          </w:tcPr>
          <w:p>
            <w:pPr>
              <w:widowControl/>
              <w:jc w:val="left"/>
              <w:textAlignment w:val="center"/>
              <w:rPr>
                <w:rFonts w:hint="eastAsia" w:ascii="宋体" w:hAnsi="宋体" w:cs="宋体" w:eastAsiaTheme="minorEastAsia"/>
                <w:i w:val="0"/>
                <w:iCs w:val="0"/>
                <w:color w:val="000000"/>
                <w:kern w:val="2"/>
                <w:sz w:val="18"/>
                <w:szCs w:val="18"/>
                <w:u w:val="none"/>
                <w:lang w:val="en-US" w:eastAsia="zh-CN" w:bidi="ar-SA"/>
              </w:rPr>
            </w:pPr>
            <w:r>
              <w:rPr>
                <w:rFonts w:hint="default" w:ascii="宋体" w:hAnsi="宋体" w:cs="宋体"/>
                <w:i w:val="0"/>
                <w:iCs w:val="0"/>
                <w:color w:val="000000"/>
                <w:sz w:val="18"/>
                <w:szCs w:val="18"/>
                <w:u w:val="none"/>
                <w:lang w:val="en-US" w:eastAsia="zh-CN"/>
              </w:rPr>
              <w:t>实际调查</w:t>
            </w:r>
          </w:p>
        </w:tc>
      </w:tr>
    </w:tbl>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六、政府采购预算情况</w:t>
      </w:r>
    </w:p>
    <w:p>
      <w:pPr>
        <w:spacing w:line="584" w:lineRule="exact"/>
        <w:ind w:firstLine="640" w:firstLineChars="200"/>
        <w:outlineLvl w:val="0"/>
        <w:rPr>
          <w:rFonts w:ascii="Times New Roman" w:hAnsi="Times New Roman" w:eastAsia="仿宋_GB2312" w:cs="Times New Roman"/>
        </w:rPr>
      </w:pPr>
      <w:r>
        <w:rPr>
          <w:rFonts w:ascii="Times New Roman" w:hAnsi="Times New Roman" w:eastAsia="仿宋_GB2312" w:cs="Times New Roman"/>
          <w:sz w:val="32"/>
          <w:szCs w:val="24"/>
        </w:rPr>
        <w:t>20</w:t>
      </w:r>
      <w:r>
        <w:rPr>
          <w:rFonts w:hint="eastAsia" w:ascii="Times New Roman" w:hAnsi="Times New Roman" w:eastAsia="仿宋_GB2312" w:cs="Times New Roman"/>
          <w:sz w:val="32"/>
          <w:szCs w:val="24"/>
        </w:rPr>
        <w:t>23</w:t>
      </w:r>
      <w:r>
        <w:rPr>
          <w:rFonts w:ascii="Times New Roman" w:hAnsi="Times New Roman" w:eastAsia="仿宋_GB2312" w:cs="Times New Roman"/>
          <w:sz w:val="32"/>
          <w:szCs w:val="24"/>
        </w:rPr>
        <w:t>年，我</w:t>
      </w:r>
      <w:r>
        <w:rPr>
          <w:rFonts w:hint="eastAsia" w:ascii="Times New Roman" w:hAnsi="Times New Roman" w:eastAsia="仿宋_GB2312" w:cs="Times New Roman"/>
          <w:sz w:val="32"/>
          <w:szCs w:val="24"/>
          <w:lang w:eastAsia="zh-CN"/>
        </w:rPr>
        <w:t>单位</w:t>
      </w:r>
      <w:r>
        <w:rPr>
          <w:rFonts w:ascii="Times New Roman" w:hAnsi="Times New Roman" w:eastAsia="仿宋_GB2312" w:cs="Times New Roman"/>
          <w:sz w:val="32"/>
          <w:szCs w:val="24"/>
        </w:rPr>
        <w:t>安排政府采购预算</w:t>
      </w:r>
      <w:r>
        <w:rPr>
          <w:rFonts w:hint="eastAsia" w:ascii="Times New Roman" w:hAnsi="Times New Roman" w:eastAsia="仿宋_GB2312" w:cs="Times New Roman"/>
          <w:sz w:val="32"/>
          <w:szCs w:val="24"/>
          <w:lang w:val="en-US" w:eastAsia="zh-CN"/>
        </w:rPr>
        <w:t>0</w:t>
      </w:r>
      <w:r>
        <w:rPr>
          <w:rFonts w:ascii="Times New Roman" w:hAnsi="Times New Roman" w:eastAsia="仿宋_GB2312" w:cs="Times New Roman"/>
          <w:sz w:val="32"/>
          <w:szCs w:val="24"/>
        </w:rPr>
        <w:t>万元。具体内容见下表。</w:t>
      </w:r>
    </w:p>
    <w:p>
      <w:pPr>
        <w:spacing w:line="584" w:lineRule="exact"/>
        <w:jc w:val="center"/>
        <w:outlineLvl w:val="1"/>
        <w:rPr>
          <w:rFonts w:ascii="方正小标宋_GBK" w:eastAsia="方正小标宋_GBK" w:cs="Times New Roman"/>
          <w:sz w:val="32"/>
        </w:rPr>
      </w:pPr>
      <w:r>
        <w:rPr>
          <w:rFonts w:hint="eastAsia" w:ascii="方正小标宋_GBK" w:eastAsia="方正小标宋_GBK" w:cs="Times New Roman"/>
          <w:sz w:val="32"/>
          <w:lang w:eastAsia="zh-CN"/>
        </w:rPr>
        <w:t>单位</w:t>
      </w:r>
      <w:r>
        <w:rPr>
          <w:rFonts w:hint="eastAsia" w:ascii="方正小标宋_GBK" w:eastAsia="方正小标宋_GBK" w:cs="Times New Roman"/>
          <w:sz w:val="32"/>
        </w:rPr>
        <w:t>政府采购预算</w:t>
      </w:r>
    </w:p>
    <w:tbl>
      <w:tblPr>
        <w:tblStyle w:val="9"/>
        <w:tblpPr w:leftFromText="180" w:rightFromText="180" w:vertAnchor="text" w:horzAnchor="page" w:tblpX="803" w:tblpY="835"/>
        <w:tblOverlap w:val="never"/>
        <w:tblW w:w="15414"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097"/>
        <w:gridCol w:w="964"/>
        <w:gridCol w:w="1134"/>
        <w:gridCol w:w="1134"/>
        <w:gridCol w:w="709"/>
        <w:gridCol w:w="850"/>
        <w:gridCol w:w="850"/>
        <w:gridCol w:w="964"/>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trPr>
        <w:tc>
          <w:tcPr>
            <w:tcW w:w="2061" w:type="dxa"/>
            <w:gridSpan w:val="2"/>
            <w:vAlign w:val="center"/>
          </w:tcPr>
          <w:p>
            <w:pPr>
              <w:pStyle w:val="17"/>
              <w:spacing w:line="584" w:lineRule="exact"/>
            </w:pPr>
            <w:r>
              <w:t>政府采购项目来源</w:t>
            </w:r>
          </w:p>
        </w:tc>
        <w:tc>
          <w:tcPr>
            <w:tcW w:w="1134" w:type="dxa"/>
            <w:vMerge w:val="restart"/>
            <w:vAlign w:val="center"/>
          </w:tcPr>
          <w:p>
            <w:pPr>
              <w:pStyle w:val="17"/>
              <w:spacing w:line="584" w:lineRule="exact"/>
            </w:pPr>
            <w:r>
              <w:t>采购物品名称</w:t>
            </w:r>
          </w:p>
        </w:tc>
        <w:tc>
          <w:tcPr>
            <w:tcW w:w="1134" w:type="dxa"/>
            <w:vMerge w:val="restart"/>
            <w:vAlign w:val="center"/>
          </w:tcPr>
          <w:p>
            <w:pPr>
              <w:pStyle w:val="17"/>
              <w:spacing w:line="584" w:lineRule="exact"/>
            </w:pPr>
            <w:r>
              <w:t>政府采购目录序号</w:t>
            </w:r>
          </w:p>
        </w:tc>
        <w:tc>
          <w:tcPr>
            <w:tcW w:w="709" w:type="dxa"/>
            <w:vMerge w:val="restart"/>
            <w:vAlign w:val="center"/>
          </w:tcPr>
          <w:p>
            <w:pPr>
              <w:pStyle w:val="17"/>
              <w:spacing w:line="584" w:lineRule="exact"/>
            </w:pPr>
            <w:r>
              <w:t>计量  单位</w:t>
            </w:r>
          </w:p>
        </w:tc>
        <w:tc>
          <w:tcPr>
            <w:tcW w:w="850" w:type="dxa"/>
            <w:vMerge w:val="restart"/>
            <w:vAlign w:val="center"/>
          </w:tcPr>
          <w:p>
            <w:pPr>
              <w:pStyle w:val="17"/>
              <w:spacing w:line="584" w:lineRule="exact"/>
            </w:pPr>
            <w:r>
              <w:t>数量</w:t>
            </w:r>
          </w:p>
        </w:tc>
        <w:tc>
          <w:tcPr>
            <w:tcW w:w="850" w:type="dxa"/>
            <w:vMerge w:val="restart"/>
            <w:vAlign w:val="center"/>
          </w:tcPr>
          <w:p>
            <w:pPr>
              <w:pStyle w:val="17"/>
              <w:spacing w:line="584" w:lineRule="exact"/>
            </w:pPr>
            <w:r>
              <w:t>单价</w:t>
            </w:r>
          </w:p>
        </w:tc>
        <w:tc>
          <w:tcPr>
            <w:tcW w:w="7712" w:type="dxa"/>
            <w:gridSpan w:val="8"/>
            <w:vAlign w:val="center"/>
          </w:tcPr>
          <w:p>
            <w:pPr>
              <w:pStyle w:val="17"/>
              <w:spacing w:line="584" w:lineRule="exact"/>
            </w:pPr>
            <w:r>
              <w:t>政府采购金额（当年</w:t>
            </w:r>
            <w:r>
              <w:rPr>
                <w:rFonts w:hint="eastAsia"/>
                <w:lang w:eastAsia="zh-CN"/>
              </w:rPr>
              <w:t>单位</w:t>
            </w:r>
            <w:r>
              <w:t>预算安排资金）</w:t>
            </w:r>
          </w:p>
        </w:tc>
        <w:tc>
          <w:tcPr>
            <w:tcW w:w="964" w:type="dxa"/>
            <w:vMerge w:val="restart"/>
            <w:vAlign w:val="center"/>
          </w:tcPr>
          <w:p>
            <w:pPr>
              <w:pStyle w:val="17"/>
              <w:spacing w:line="584" w:lineRule="exact"/>
            </w:pPr>
            <w:r>
              <w:t>202</w:t>
            </w:r>
            <w:r>
              <w:rPr>
                <w:rFonts w:hint="eastAsia" w:eastAsiaTheme="minorEastAsia"/>
                <w:lang w:eastAsia="zh-CN"/>
              </w:rPr>
              <w:t>3</w:t>
            </w:r>
            <w:r>
              <w:t>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trPr>
        <w:tc>
          <w:tcPr>
            <w:tcW w:w="1097" w:type="dxa"/>
            <w:vAlign w:val="center"/>
          </w:tcPr>
          <w:p>
            <w:pPr>
              <w:pStyle w:val="17"/>
              <w:spacing w:line="584" w:lineRule="exact"/>
            </w:pPr>
            <w:r>
              <w:t>项目名称</w:t>
            </w:r>
          </w:p>
        </w:tc>
        <w:tc>
          <w:tcPr>
            <w:tcW w:w="964" w:type="dxa"/>
            <w:vAlign w:val="center"/>
          </w:tcPr>
          <w:p>
            <w:pPr>
              <w:pStyle w:val="17"/>
              <w:spacing w:line="584" w:lineRule="exact"/>
            </w:pPr>
            <w:r>
              <w:t>预算    资金</w:t>
            </w:r>
          </w:p>
        </w:tc>
        <w:tc>
          <w:tcPr>
            <w:tcW w:w="1134" w:type="dxa"/>
            <w:vMerge w:val="continue"/>
          </w:tcPr>
          <w:p>
            <w:pPr>
              <w:spacing w:line="584" w:lineRule="exact"/>
            </w:pPr>
          </w:p>
        </w:tc>
        <w:tc>
          <w:tcPr>
            <w:tcW w:w="1134" w:type="dxa"/>
            <w:vMerge w:val="continue"/>
          </w:tcPr>
          <w:p>
            <w:pPr>
              <w:spacing w:line="584" w:lineRule="exact"/>
            </w:pPr>
          </w:p>
        </w:tc>
        <w:tc>
          <w:tcPr>
            <w:tcW w:w="709" w:type="dxa"/>
            <w:vMerge w:val="continue"/>
          </w:tcPr>
          <w:p>
            <w:pPr>
              <w:spacing w:line="584" w:lineRule="exact"/>
            </w:pPr>
          </w:p>
        </w:tc>
        <w:tc>
          <w:tcPr>
            <w:tcW w:w="850" w:type="dxa"/>
            <w:vMerge w:val="continue"/>
          </w:tcPr>
          <w:p>
            <w:pPr>
              <w:spacing w:line="584" w:lineRule="exact"/>
            </w:pPr>
          </w:p>
        </w:tc>
        <w:tc>
          <w:tcPr>
            <w:tcW w:w="850" w:type="dxa"/>
            <w:vMerge w:val="continue"/>
          </w:tcPr>
          <w:p>
            <w:pPr>
              <w:spacing w:line="584" w:lineRule="exact"/>
            </w:pPr>
          </w:p>
        </w:tc>
        <w:tc>
          <w:tcPr>
            <w:tcW w:w="964" w:type="dxa"/>
            <w:vAlign w:val="center"/>
          </w:tcPr>
          <w:p>
            <w:pPr>
              <w:pStyle w:val="17"/>
              <w:spacing w:line="584" w:lineRule="exact"/>
            </w:pPr>
            <w:r>
              <w:t>合计</w:t>
            </w:r>
          </w:p>
        </w:tc>
        <w:tc>
          <w:tcPr>
            <w:tcW w:w="964" w:type="dxa"/>
            <w:vAlign w:val="center"/>
          </w:tcPr>
          <w:p>
            <w:pPr>
              <w:pStyle w:val="17"/>
              <w:spacing w:line="584" w:lineRule="exact"/>
            </w:pPr>
            <w:r>
              <w:t>一般公共预算拨款</w:t>
            </w:r>
          </w:p>
        </w:tc>
        <w:tc>
          <w:tcPr>
            <w:tcW w:w="964" w:type="dxa"/>
            <w:vAlign w:val="center"/>
          </w:tcPr>
          <w:p>
            <w:pPr>
              <w:pStyle w:val="17"/>
              <w:spacing w:line="584" w:lineRule="exact"/>
            </w:pPr>
            <w:r>
              <w:t>基金预算拨款</w:t>
            </w:r>
          </w:p>
        </w:tc>
        <w:tc>
          <w:tcPr>
            <w:tcW w:w="964" w:type="dxa"/>
            <w:vAlign w:val="center"/>
          </w:tcPr>
          <w:p>
            <w:pPr>
              <w:pStyle w:val="17"/>
              <w:spacing w:line="584" w:lineRule="exact"/>
            </w:pPr>
            <w:r>
              <w:t>国有资本经营预算拨款</w:t>
            </w:r>
          </w:p>
        </w:tc>
        <w:tc>
          <w:tcPr>
            <w:tcW w:w="964" w:type="dxa"/>
            <w:vAlign w:val="center"/>
          </w:tcPr>
          <w:p>
            <w:pPr>
              <w:pStyle w:val="17"/>
              <w:spacing w:line="584" w:lineRule="exact"/>
            </w:pPr>
            <w:r>
              <w:t>财政专户核拨</w:t>
            </w:r>
          </w:p>
        </w:tc>
        <w:tc>
          <w:tcPr>
            <w:tcW w:w="964" w:type="dxa"/>
            <w:vAlign w:val="center"/>
          </w:tcPr>
          <w:p>
            <w:pPr>
              <w:pStyle w:val="17"/>
              <w:spacing w:line="584" w:lineRule="exact"/>
            </w:pPr>
            <w:r>
              <w:t>单位    资金</w:t>
            </w:r>
          </w:p>
        </w:tc>
        <w:tc>
          <w:tcPr>
            <w:tcW w:w="964" w:type="dxa"/>
            <w:vAlign w:val="center"/>
          </w:tcPr>
          <w:p>
            <w:pPr>
              <w:pStyle w:val="17"/>
              <w:spacing w:line="584" w:lineRule="exact"/>
            </w:pPr>
            <w:r>
              <w:t>财政拨    款结转</w:t>
            </w:r>
          </w:p>
        </w:tc>
        <w:tc>
          <w:tcPr>
            <w:tcW w:w="964" w:type="dxa"/>
            <w:vAlign w:val="center"/>
          </w:tcPr>
          <w:p>
            <w:pPr>
              <w:pStyle w:val="17"/>
              <w:spacing w:line="584" w:lineRule="exact"/>
            </w:pPr>
            <w:r>
              <w:t>非财政    拨款结    转结余</w:t>
            </w:r>
          </w:p>
        </w:tc>
        <w:tc>
          <w:tcPr>
            <w:tcW w:w="964" w:type="dxa"/>
            <w:vMerge w:val="continue"/>
          </w:tcPr>
          <w:p>
            <w:pPr>
              <w:spacing w:line="584" w:lineRule="exac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Pr>
        <w:tc>
          <w:tcPr>
            <w:tcW w:w="1097" w:type="dxa"/>
            <w:vAlign w:val="center"/>
          </w:tcPr>
          <w:p>
            <w:pPr>
              <w:pStyle w:val="21"/>
              <w:spacing w:line="584" w:lineRule="exact"/>
            </w:pPr>
            <w:r>
              <w:t>合  计</w:t>
            </w:r>
          </w:p>
        </w:tc>
        <w:tc>
          <w:tcPr>
            <w:tcW w:w="964" w:type="dxa"/>
            <w:vAlign w:val="center"/>
          </w:tcPr>
          <w:p>
            <w:pPr>
              <w:pStyle w:val="22"/>
              <w:spacing w:line="584" w:lineRule="exact"/>
            </w:pPr>
          </w:p>
        </w:tc>
        <w:tc>
          <w:tcPr>
            <w:tcW w:w="1134" w:type="dxa"/>
            <w:vAlign w:val="center"/>
          </w:tcPr>
          <w:p>
            <w:pPr>
              <w:pStyle w:val="23"/>
              <w:spacing w:line="584" w:lineRule="exact"/>
            </w:pPr>
          </w:p>
        </w:tc>
        <w:tc>
          <w:tcPr>
            <w:tcW w:w="1134" w:type="dxa"/>
            <w:vAlign w:val="center"/>
          </w:tcPr>
          <w:p>
            <w:pPr>
              <w:pStyle w:val="23"/>
              <w:spacing w:line="584" w:lineRule="exact"/>
            </w:pPr>
          </w:p>
        </w:tc>
        <w:tc>
          <w:tcPr>
            <w:tcW w:w="709" w:type="dxa"/>
            <w:vAlign w:val="center"/>
          </w:tcPr>
          <w:p>
            <w:pPr>
              <w:pStyle w:val="21"/>
              <w:spacing w:line="584" w:lineRule="exact"/>
            </w:pPr>
          </w:p>
        </w:tc>
        <w:tc>
          <w:tcPr>
            <w:tcW w:w="850" w:type="dxa"/>
            <w:vAlign w:val="center"/>
          </w:tcPr>
          <w:p>
            <w:pPr>
              <w:pStyle w:val="22"/>
              <w:spacing w:line="584" w:lineRule="exact"/>
            </w:pPr>
          </w:p>
        </w:tc>
        <w:tc>
          <w:tcPr>
            <w:tcW w:w="850" w:type="dxa"/>
            <w:vAlign w:val="center"/>
          </w:tcPr>
          <w:p>
            <w:pPr>
              <w:pStyle w:val="22"/>
              <w:spacing w:line="584" w:lineRule="exact"/>
            </w:pPr>
          </w:p>
        </w:tc>
        <w:tc>
          <w:tcPr>
            <w:tcW w:w="964" w:type="dxa"/>
            <w:vAlign w:val="center"/>
          </w:tcPr>
          <w:p>
            <w:pPr>
              <w:pStyle w:val="22"/>
              <w:spacing w:line="584" w:lineRule="exact"/>
            </w:pPr>
          </w:p>
        </w:tc>
        <w:tc>
          <w:tcPr>
            <w:tcW w:w="964" w:type="dxa"/>
            <w:vAlign w:val="center"/>
          </w:tcPr>
          <w:p>
            <w:pPr>
              <w:pStyle w:val="22"/>
              <w:spacing w:line="584" w:lineRule="exact"/>
            </w:pPr>
          </w:p>
        </w:tc>
        <w:tc>
          <w:tcPr>
            <w:tcW w:w="964" w:type="dxa"/>
            <w:vAlign w:val="center"/>
          </w:tcPr>
          <w:p>
            <w:pPr>
              <w:pStyle w:val="22"/>
              <w:spacing w:line="584" w:lineRule="exact"/>
            </w:pPr>
          </w:p>
        </w:tc>
        <w:tc>
          <w:tcPr>
            <w:tcW w:w="964" w:type="dxa"/>
            <w:vAlign w:val="center"/>
          </w:tcPr>
          <w:p>
            <w:pPr>
              <w:pStyle w:val="22"/>
              <w:spacing w:line="584" w:lineRule="exact"/>
            </w:pPr>
          </w:p>
        </w:tc>
        <w:tc>
          <w:tcPr>
            <w:tcW w:w="964" w:type="dxa"/>
            <w:vAlign w:val="center"/>
          </w:tcPr>
          <w:p>
            <w:pPr>
              <w:pStyle w:val="22"/>
              <w:spacing w:line="584" w:lineRule="exact"/>
            </w:pPr>
          </w:p>
        </w:tc>
        <w:tc>
          <w:tcPr>
            <w:tcW w:w="964" w:type="dxa"/>
            <w:vAlign w:val="center"/>
          </w:tcPr>
          <w:p>
            <w:pPr>
              <w:pStyle w:val="22"/>
              <w:spacing w:line="584" w:lineRule="exact"/>
            </w:pPr>
          </w:p>
        </w:tc>
        <w:tc>
          <w:tcPr>
            <w:tcW w:w="964" w:type="dxa"/>
            <w:vAlign w:val="center"/>
          </w:tcPr>
          <w:p>
            <w:pPr>
              <w:pStyle w:val="22"/>
              <w:spacing w:line="584" w:lineRule="exact"/>
            </w:pPr>
          </w:p>
        </w:tc>
        <w:tc>
          <w:tcPr>
            <w:tcW w:w="964" w:type="dxa"/>
            <w:vAlign w:val="center"/>
          </w:tcPr>
          <w:p>
            <w:pPr>
              <w:pStyle w:val="22"/>
              <w:spacing w:line="584" w:lineRule="exact"/>
            </w:pPr>
          </w:p>
        </w:tc>
        <w:tc>
          <w:tcPr>
            <w:tcW w:w="964" w:type="dxa"/>
            <w:vAlign w:val="center"/>
          </w:tcPr>
          <w:p>
            <w:pPr>
              <w:pStyle w:val="22"/>
              <w:spacing w:line="584" w:lineRule="exac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trPr>
        <w:tc>
          <w:tcPr>
            <w:tcW w:w="1097" w:type="dxa"/>
            <w:vAlign w:val="center"/>
          </w:tcPr>
          <w:p>
            <w:pPr>
              <w:pStyle w:val="21"/>
              <w:spacing w:line="584" w:lineRule="exact"/>
            </w:pPr>
          </w:p>
        </w:tc>
        <w:tc>
          <w:tcPr>
            <w:tcW w:w="964" w:type="dxa"/>
            <w:vAlign w:val="center"/>
          </w:tcPr>
          <w:p>
            <w:pPr>
              <w:pStyle w:val="22"/>
              <w:spacing w:line="584" w:lineRule="exact"/>
            </w:pPr>
          </w:p>
        </w:tc>
        <w:tc>
          <w:tcPr>
            <w:tcW w:w="1134" w:type="dxa"/>
            <w:vAlign w:val="center"/>
          </w:tcPr>
          <w:p>
            <w:pPr>
              <w:pStyle w:val="23"/>
              <w:spacing w:line="584" w:lineRule="exact"/>
            </w:pPr>
          </w:p>
        </w:tc>
        <w:tc>
          <w:tcPr>
            <w:tcW w:w="1134" w:type="dxa"/>
            <w:vAlign w:val="center"/>
          </w:tcPr>
          <w:p>
            <w:pPr>
              <w:pStyle w:val="23"/>
              <w:spacing w:line="584" w:lineRule="exact"/>
            </w:pPr>
          </w:p>
        </w:tc>
        <w:tc>
          <w:tcPr>
            <w:tcW w:w="709" w:type="dxa"/>
            <w:vAlign w:val="center"/>
          </w:tcPr>
          <w:p>
            <w:pPr>
              <w:pStyle w:val="21"/>
              <w:spacing w:line="584" w:lineRule="exact"/>
            </w:pPr>
          </w:p>
        </w:tc>
        <w:tc>
          <w:tcPr>
            <w:tcW w:w="850" w:type="dxa"/>
            <w:vAlign w:val="center"/>
          </w:tcPr>
          <w:p>
            <w:pPr>
              <w:pStyle w:val="22"/>
              <w:spacing w:line="584" w:lineRule="exact"/>
            </w:pPr>
          </w:p>
        </w:tc>
        <w:tc>
          <w:tcPr>
            <w:tcW w:w="850" w:type="dxa"/>
            <w:vAlign w:val="center"/>
          </w:tcPr>
          <w:p>
            <w:pPr>
              <w:pStyle w:val="22"/>
              <w:spacing w:line="584" w:lineRule="exact"/>
            </w:pPr>
          </w:p>
        </w:tc>
        <w:tc>
          <w:tcPr>
            <w:tcW w:w="964" w:type="dxa"/>
            <w:vAlign w:val="center"/>
          </w:tcPr>
          <w:p>
            <w:pPr>
              <w:pStyle w:val="22"/>
              <w:spacing w:line="584" w:lineRule="exact"/>
            </w:pPr>
          </w:p>
        </w:tc>
        <w:tc>
          <w:tcPr>
            <w:tcW w:w="964" w:type="dxa"/>
            <w:vAlign w:val="center"/>
          </w:tcPr>
          <w:p>
            <w:pPr>
              <w:pStyle w:val="22"/>
              <w:spacing w:line="584" w:lineRule="exact"/>
            </w:pPr>
          </w:p>
        </w:tc>
        <w:tc>
          <w:tcPr>
            <w:tcW w:w="964" w:type="dxa"/>
            <w:vAlign w:val="center"/>
          </w:tcPr>
          <w:p>
            <w:pPr>
              <w:pStyle w:val="22"/>
              <w:spacing w:line="584" w:lineRule="exact"/>
            </w:pPr>
          </w:p>
        </w:tc>
        <w:tc>
          <w:tcPr>
            <w:tcW w:w="964" w:type="dxa"/>
            <w:vAlign w:val="center"/>
          </w:tcPr>
          <w:p>
            <w:pPr>
              <w:pStyle w:val="22"/>
              <w:spacing w:line="584" w:lineRule="exact"/>
            </w:pPr>
          </w:p>
        </w:tc>
        <w:tc>
          <w:tcPr>
            <w:tcW w:w="964" w:type="dxa"/>
            <w:vAlign w:val="center"/>
          </w:tcPr>
          <w:p>
            <w:pPr>
              <w:pStyle w:val="22"/>
              <w:spacing w:line="584" w:lineRule="exact"/>
            </w:pPr>
          </w:p>
        </w:tc>
        <w:tc>
          <w:tcPr>
            <w:tcW w:w="964" w:type="dxa"/>
            <w:vAlign w:val="center"/>
          </w:tcPr>
          <w:p>
            <w:pPr>
              <w:pStyle w:val="22"/>
              <w:spacing w:line="584" w:lineRule="exact"/>
            </w:pPr>
          </w:p>
        </w:tc>
        <w:tc>
          <w:tcPr>
            <w:tcW w:w="964" w:type="dxa"/>
            <w:vAlign w:val="center"/>
          </w:tcPr>
          <w:p>
            <w:pPr>
              <w:pStyle w:val="22"/>
              <w:spacing w:line="584" w:lineRule="exact"/>
            </w:pPr>
          </w:p>
        </w:tc>
        <w:tc>
          <w:tcPr>
            <w:tcW w:w="964" w:type="dxa"/>
            <w:vAlign w:val="center"/>
          </w:tcPr>
          <w:p>
            <w:pPr>
              <w:pStyle w:val="22"/>
              <w:spacing w:line="584" w:lineRule="exact"/>
            </w:pPr>
          </w:p>
        </w:tc>
        <w:tc>
          <w:tcPr>
            <w:tcW w:w="964" w:type="dxa"/>
            <w:vAlign w:val="center"/>
          </w:tcPr>
          <w:p>
            <w:pPr>
              <w:pStyle w:val="22"/>
              <w:spacing w:line="584" w:lineRule="exac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Pr>
        <w:tc>
          <w:tcPr>
            <w:tcW w:w="1097" w:type="dxa"/>
            <w:vAlign w:val="center"/>
          </w:tcPr>
          <w:p>
            <w:pPr>
              <w:pStyle w:val="19"/>
              <w:spacing w:line="584" w:lineRule="exact"/>
            </w:pPr>
          </w:p>
        </w:tc>
        <w:tc>
          <w:tcPr>
            <w:tcW w:w="964" w:type="dxa"/>
            <w:vAlign w:val="center"/>
          </w:tcPr>
          <w:p>
            <w:pPr>
              <w:pStyle w:val="18"/>
              <w:spacing w:line="584" w:lineRule="exact"/>
            </w:pPr>
          </w:p>
        </w:tc>
        <w:tc>
          <w:tcPr>
            <w:tcW w:w="1134" w:type="dxa"/>
            <w:vAlign w:val="center"/>
          </w:tcPr>
          <w:p>
            <w:pPr>
              <w:pStyle w:val="19"/>
              <w:spacing w:line="584" w:lineRule="exact"/>
            </w:pPr>
          </w:p>
        </w:tc>
        <w:tc>
          <w:tcPr>
            <w:tcW w:w="1134" w:type="dxa"/>
            <w:vAlign w:val="center"/>
          </w:tcPr>
          <w:p>
            <w:pPr>
              <w:pStyle w:val="19"/>
              <w:spacing w:line="584" w:lineRule="exact"/>
            </w:pPr>
          </w:p>
        </w:tc>
        <w:tc>
          <w:tcPr>
            <w:tcW w:w="709" w:type="dxa"/>
            <w:vAlign w:val="center"/>
          </w:tcPr>
          <w:p>
            <w:pPr>
              <w:pStyle w:val="20"/>
              <w:spacing w:line="584" w:lineRule="exact"/>
            </w:pPr>
          </w:p>
        </w:tc>
        <w:tc>
          <w:tcPr>
            <w:tcW w:w="850" w:type="dxa"/>
            <w:vAlign w:val="center"/>
          </w:tcPr>
          <w:p>
            <w:pPr>
              <w:pStyle w:val="18"/>
              <w:spacing w:line="584" w:lineRule="exact"/>
            </w:pPr>
          </w:p>
        </w:tc>
        <w:tc>
          <w:tcPr>
            <w:tcW w:w="850" w:type="dxa"/>
            <w:vAlign w:val="center"/>
          </w:tcPr>
          <w:p>
            <w:pPr>
              <w:pStyle w:val="18"/>
              <w:spacing w:line="584" w:lineRule="exact"/>
            </w:pPr>
          </w:p>
        </w:tc>
        <w:tc>
          <w:tcPr>
            <w:tcW w:w="964" w:type="dxa"/>
            <w:vAlign w:val="center"/>
          </w:tcPr>
          <w:p>
            <w:pPr>
              <w:pStyle w:val="18"/>
              <w:spacing w:line="584" w:lineRule="exact"/>
            </w:pPr>
          </w:p>
        </w:tc>
        <w:tc>
          <w:tcPr>
            <w:tcW w:w="964" w:type="dxa"/>
            <w:vAlign w:val="center"/>
          </w:tcPr>
          <w:p>
            <w:pPr>
              <w:pStyle w:val="18"/>
              <w:spacing w:line="584" w:lineRule="exact"/>
            </w:pPr>
          </w:p>
        </w:tc>
        <w:tc>
          <w:tcPr>
            <w:tcW w:w="964" w:type="dxa"/>
            <w:vAlign w:val="center"/>
          </w:tcPr>
          <w:p>
            <w:pPr>
              <w:pStyle w:val="18"/>
              <w:spacing w:line="584" w:lineRule="exact"/>
            </w:pPr>
          </w:p>
        </w:tc>
        <w:tc>
          <w:tcPr>
            <w:tcW w:w="964" w:type="dxa"/>
            <w:vAlign w:val="center"/>
          </w:tcPr>
          <w:p>
            <w:pPr>
              <w:pStyle w:val="18"/>
              <w:spacing w:line="584" w:lineRule="exact"/>
            </w:pPr>
          </w:p>
        </w:tc>
        <w:tc>
          <w:tcPr>
            <w:tcW w:w="964" w:type="dxa"/>
            <w:vAlign w:val="center"/>
          </w:tcPr>
          <w:p>
            <w:pPr>
              <w:pStyle w:val="18"/>
              <w:spacing w:line="584" w:lineRule="exact"/>
            </w:pPr>
          </w:p>
        </w:tc>
        <w:tc>
          <w:tcPr>
            <w:tcW w:w="964" w:type="dxa"/>
            <w:vAlign w:val="center"/>
          </w:tcPr>
          <w:p>
            <w:pPr>
              <w:pStyle w:val="18"/>
              <w:spacing w:line="584" w:lineRule="exact"/>
            </w:pPr>
          </w:p>
        </w:tc>
        <w:tc>
          <w:tcPr>
            <w:tcW w:w="964" w:type="dxa"/>
            <w:vAlign w:val="center"/>
          </w:tcPr>
          <w:p>
            <w:pPr>
              <w:pStyle w:val="18"/>
              <w:spacing w:line="584" w:lineRule="exact"/>
            </w:pPr>
          </w:p>
        </w:tc>
        <w:tc>
          <w:tcPr>
            <w:tcW w:w="964" w:type="dxa"/>
            <w:vAlign w:val="center"/>
          </w:tcPr>
          <w:p>
            <w:pPr>
              <w:pStyle w:val="18"/>
              <w:spacing w:line="584" w:lineRule="exact"/>
            </w:pPr>
          </w:p>
        </w:tc>
        <w:tc>
          <w:tcPr>
            <w:tcW w:w="964" w:type="dxa"/>
            <w:vAlign w:val="center"/>
          </w:tcPr>
          <w:p>
            <w:pPr>
              <w:pStyle w:val="18"/>
              <w:spacing w:line="584" w:lineRule="exact"/>
            </w:pPr>
          </w:p>
        </w:tc>
      </w:tr>
    </w:tbl>
    <w:p>
      <w:pPr>
        <w:spacing w:line="584" w:lineRule="exact"/>
        <w:outlineLvl w:val="1"/>
        <w:rPr>
          <w:rFonts w:ascii="方正小标宋_GBK" w:eastAsia="方正小标宋_GBK" w:cs="Times New Roman"/>
          <w:sz w:val="32"/>
        </w:rPr>
      </w:pPr>
      <w:r>
        <w:rPr>
          <w:rFonts w:hint="eastAsia" w:ascii="方正小标宋_GBK" w:eastAsia="方正小标宋_GBK" w:cs="Times New Roman"/>
          <w:sz w:val="24"/>
          <w:lang w:eastAsia="zh-CN"/>
        </w:rPr>
        <w:t>大城县</w:t>
      </w:r>
      <w:r>
        <w:rPr>
          <w:rFonts w:hint="eastAsia" w:ascii="方正小标宋_GBK" w:eastAsia="方正小标宋_GBK" w:cs="Times New Roman"/>
          <w:sz w:val="24"/>
          <w:lang w:val="en-US" w:eastAsia="zh-CN"/>
        </w:rPr>
        <w:t>大尚屯镇人民政府</w:t>
      </w:r>
      <w:r>
        <w:t xml:space="preserve">                                                                                                  单位：万元</w:t>
      </w:r>
    </w:p>
    <w:p>
      <w:pPr>
        <w:spacing w:line="584" w:lineRule="exact"/>
        <w:ind w:firstLine="420"/>
        <w:rPr>
          <w:rFonts w:ascii="方正仿宋_GBK" w:hAnsi="方正仿宋_GBK" w:eastAsia="方正仿宋_GBK" w:cs="方正仿宋_GBK"/>
          <w:color w:val="000000"/>
        </w:rPr>
      </w:pPr>
      <w:r>
        <w:rPr>
          <w:rFonts w:ascii="方正仿宋_GBK" w:hAnsi="方正仿宋_GBK" w:eastAsia="方正仿宋_GBK" w:cs="方正仿宋_GBK"/>
          <w:color w:val="000000"/>
        </w:rPr>
        <w:t>注：同一采购目录序号的物品，其单价会因配置规格不同而变动，均符合资产配置标准。涉密采购事项按照相关规定执行。</w:t>
      </w:r>
    </w:p>
    <w:p>
      <w:pPr>
        <w:spacing w:line="584" w:lineRule="exact"/>
        <w:ind w:firstLine="420"/>
        <w:rPr>
          <w:rFonts w:ascii="Times New Roman" w:hAnsi="Times New Roman" w:eastAsia="黑体" w:cs="Times New Roman"/>
          <w:sz w:val="32"/>
          <w:szCs w:val="32"/>
        </w:rPr>
      </w:pPr>
      <w:r>
        <w:rPr>
          <w:rFonts w:ascii="Times New Roman" w:hAnsi="黑体" w:eastAsia="黑体" w:cs="Times New Roman"/>
          <w:sz w:val="32"/>
          <w:szCs w:val="32"/>
        </w:rPr>
        <w:t>七、国有资产信息</w:t>
      </w:r>
    </w:p>
    <w:p>
      <w:pPr>
        <w:spacing w:line="584" w:lineRule="exact"/>
        <w:ind w:firstLine="640"/>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大城县</w:t>
      </w:r>
      <w:r>
        <w:rPr>
          <w:rFonts w:hint="eastAsia" w:ascii="Times New Roman" w:hAnsi="Times New Roman" w:eastAsia="仿宋_GB2312" w:cs="Times New Roman"/>
          <w:sz w:val="32"/>
          <w:szCs w:val="32"/>
          <w:lang w:val="en-US" w:eastAsia="zh-CN"/>
        </w:rPr>
        <w:t>大尚屯镇人民政府</w:t>
      </w:r>
      <w:r>
        <w:rPr>
          <w:rFonts w:ascii="Times New Roman" w:hAnsi="Times New Roman" w:eastAsia="仿宋_GB2312" w:cs="Times New Roman"/>
          <w:sz w:val="32"/>
          <w:szCs w:val="32"/>
        </w:rPr>
        <w:t>上年末固定资</w:t>
      </w:r>
      <w:bookmarkStart w:id="0" w:name="_GoBack"/>
      <w:bookmarkEnd w:id="0"/>
      <w:r>
        <w:rPr>
          <w:rFonts w:ascii="Times New Roman" w:hAnsi="Times New Roman" w:eastAsia="仿宋_GB2312" w:cs="Times New Roman"/>
          <w:sz w:val="32"/>
          <w:szCs w:val="32"/>
        </w:rPr>
        <w:t>产金额</w:t>
      </w:r>
      <w:r>
        <w:rPr>
          <w:rFonts w:hint="eastAsia" w:ascii="Times New Roman" w:hAnsi="Times New Roman" w:eastAsia="仿宋_GB2312" w:cs="Times New Roman"/>
          <w:sz w:val="32"/>
          <w:szCs w:val="32"/>
          <w:lang w:val="en-US" w:eastAsia="zh-CN"/>
        </w:rPr>
        <w:t>894.49</w:t>
      </w:r>
      <w:r>
        <w:rPr>
          <w:rFonts w:ascii="Times New Roman" w:hAnsi="Times New Roman" w:eastAsia="仿宋_GB2312" w:cs="Times New Roman"/>
          <w:sz w:val="32"/>
          <w:szCs w:val="32"/>
        </w:rPr>
        <w:t>为万元</w:t>
      </w:r>
      <w:r>
        <w:rPr>
          <w:rFonts w:hint="eastAsia" w:ascii="Times New Roman" w:hAnsi="Times New Roman" w:eastAsia="仿宋_GB2312" w:cs="Times New Roman"/>
          <w:sz w:val="32"/>
          <w:szCs w:val="32"/>
        </w:rPr>
        <w:t>（详见下表）</w:t>
      </w:r>
      <w:r>
        <w:rPr>
          <w:rFonts w:ascii="Times New Roman" w:hAnsi="Times New Roman" w:eastAsia="仿宋_GB2312" w:cs="Times New Roman"/>
          <w:sz w:val="32"/>
          <w:szCs w:val="32"/>
        </w:rPr>
        <w:t>，本年度我</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拟购置固定资产</w:t>
      </w:r>
      <w:r>
        <w:rPr>
          <w:rFonts w:hint="eastAsia" w:ascii="Times New Roman" w:hAnsi="Times New Roman" w:eastAsia="仿宋_GB2312" w:cs="Times New Roman"/>
          <w:sz w:val="32"/>
          <w:szCs w:val="32"/>
        </w:rPr>
        <w:t>总额为</w:t>
      </w:r>
      <w:r>
        <w:rPr>
          <w:rFonts w:hint="eastAsia" w:ascii="Times New Roman" w:hAnsi="Times New Roman" w:eastAsia="仿宋_GB2312" w:cs="Times New Roman"/>
          <w:sz w:val="32"/>
          <w:szCs w:val="32"/>
          <w:lang w:val="en-US" w:eastAsia="zh-CN"/>
        </w:rPr>
        <w:t>0</w:t>
      </w:r>
      <w:r>
        <w:rPr>
          <w:rFonts w:hint="eastAsia" w:ascii="Times New Roman" w:hAnsi="Times New Roman" w:eastAsia="仿宋_GB2312" w:cs="Times New Roman"/>
          <w:sz w:val="32"/>
          <w:szCs w:val="32"/>
        </w:rPr>
        <w:t>万元</w:t>
      </w:r>
      <w:r>
        <w:rPr>
          <w:rFonts w:ascii="Times New Roman" w:hAnsi="Times New Roman" w:eastAsia="仿宋_GB2312" w:cs="Times New Roman"/>
          <w:sz w:val="32"/>
          <w:szCs w:val="32"/>
        </w:rPr>
        <w:t>。</w:t>
      </w:r>
    </w:p>
    <w:p>
      <w:pPr>
        <w:spacing w:line="584" w:lineRule="exact"/>
        <w:ind w:firstLine="640"/>
        <w:rPr>
          <w:rFonts w:ascii="Times New Roman" w:hAnsi="Times New Roman" w:eastAsia="仿宋_GB2312" w:cs="Times New Roman"/>
          <w:sz w:val="32"/>
          <w:szCs w:val="32"/>
        </w:rPr>
      </w:pPr>
    </w:p>
    <w:tbl>
      <w:tblPr>
        <w:tblStyle w:val="9"/>
        <w:tblW w:w="13325" w:type="dxa"/>
        <w:tblInd w:w="93" w:type="dxa"/>
        <w:tblLayout w:type="autofit"/>
        <w:tblCellMar>
          <w:top w:w="0" w:type="dxa"/>
          <w:left w:w="108" w:type="dxa"/>
          <w:bottom w:w="0" w:type="dxa"/>
          <w:right w:w="108" w:type="dxa"/>
        </w:tblCellMar>
      </w:tblPr>
      <w:tblGrid>
        <w:gridCol w:w="5224"/>
        <w:gridCol w:w="3155"/>
        <w:gridCol w:w="5103"/>
      </w:tblGrid>
      <w:tr>
        <w:tblPrEx>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shd w:val="clear" w:color="auto" w:fill="auto"/>
            <w:noWrap/>
            <w:vAlign w:val="center"/>
          </w:tcPr>
          <w:p>
            <w:pPr>
              <w:widowControl/>
              <w:spacing w:line="584" w:lineRule="exact"/>
              <w:jc w:val="center"/>
              <w:rPr>
                <w:rFonts w:ascii="Times New Roman" w:hAnsi="Times New Roman" w:eastAsia="仿宋_GB2312" w:cs="Times New Roman"/>
                <w:b/>
                <w:bCs/>
                <w:kern w:val="0"/>
                <w:sz w:val="32"/>
                <w:szCs w:val="32"/>
              </w:rPr>
            </w:pPr>
            <w:r>
              <w:rPr>
                <w:rFonts w:hint="eastAsia" w:ascii="Times New Roman" w:hAnsi="Times New Roman" w:eastAsia="仿宋_GB2312" w:cs="Times New Roman"/>
                <w:b/>
                <w:bCs/>
                <w:kern w:val="0"/>
                <w:sz w:val="32"/>
                <w:szCs w:val="32"/>
                <w:lang w:eastAsia="zh-CN"/>
              </w:rPr>
              <w:t>大城县单位</w:t>
            </w:r>
            <w:r>
              <w:rPr>
                <w:rFonts w:ascii="Times New Roman" w:hAnsi="Times New Roman" w:eastAsia="仿宋_GB2312" w:cs="Times New Roman"/>
                <w:b/>
                <w:bCs/>
                <w:kern w:val="0"/>
                <w:sz w:val="32"/>
                <w:szCs w:val="32"/>
              </w:rPr>
              <w:t>固定资产占用情况表</w:t>
            </w:r>
          </w:p>
        </w:tc>
      </w:tr>
      <w:tr>
        <w:tblPrEx>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shd w:val="clear" w:color="auto" w:fill="auto"/>
            <w:noWrap/>
            <w:vAlign w:val="center"/>
          </w:tcPr>
          <w:p>
            <w:pPr>
              <w:widowControl/>
              <w:spacing w:line="584" w:lineRule="exact"/>
              <w:jc w:val="left"/>
              <w:rPr>
                <w:rFonts w:hint="default" w:ascii="Times New Roman" w:hAnsi="Times New Roman" w:eastAsia="仿宋_GB2312" w:cs="Times New Roman"/>
                <w:kern w:val="0"/>
                <w:sz w:val="22"/>
                <w:lang w:val="en-US"/>
              </w:rPr>
            </w:pPr>
            <w:r>
              <w:rPr>
                <w:rFonts w:ascii="Times New Roman" w:hAnsi="Times New Roman" w:eastAsia="仿宋_GB2312" w:cs="Times New Roman"/>
                <w:kern w:val="0"/>
                <w:sz w:val="22"/>
              </w:rPr>
              <w:t>编制</w:t>
            </w:r>
            <w:r>
              <w:rPr>
                <w:rFonts w:hint="eastAsia" w:ascii="Times New Roman" w:hAnsi="Times New Roman" w:eastAsia="仿宋_GB2312" w:cs="Times New Roman"/>
                <w:kern w:val="0"/>
                <w:sz w:val="22"/>
                <w:lang w:eastAsia="zh-CN"/>
              </w:rPr>
              <w:t>单位</w:t>
            </w:r>
            <w:r>
              <w:rPr>
                <w:rFonts w:ascii="Times New Roman" w:hAnsi="Times New Roman" w:eastAsia="仿宋_GB2312" w:cs="Times New Roman"/>
                <w:kern w:val="0"/>
                <w:sz w:val="22"/>
              </w:rPr>
              <w:t>：</w:t>
            </w:r>
            <w:r>
              <w:rPr>
                <w:rFonts w:hint="eastAsia" w:ascii="Times New Roman" w:hAnsi="Times New Roman" w:eastAsia="仿宋_GB2312" w:cs="Times New Roman"/>
                <w:kern w:val="0"/>
                <w:sz w:val="22"/>
                <w:lang w:val="en-US" w:eastAsia="zh-CN"/>
              </w:rPr>
              <w:t xml:space="preserve"> 大城县大尚屯镇人民政府</w:t>
            </w:r>
          </w:p>
        </w:tc>
        <w:tc>
          <w:tcPr>
            <w:tcW w:w="5103" w:type="dxa"/>
            <w:tcBorders>
              <w:top w:val="nil"/>
              <w:left w:val="nil"/>
              <w:bottom w:val="nil"/>
              <w:right w:val="nil"/>
            </w:tcBorders>
            <w:shd w:val="clear" w:color="auto" w:fill="auto"/>
            <w:noWrap/>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截止时间：20</w:t>
            </w:r>
            <w:r>
              <w:rPr>
                <w:rFonts w:hint="eastAsia" w:ascii="Times New Roman" w:hAnsi="Times New Roman" w:eastAsia="仿宋_GB2312" w:cs="Times New Roman"/>
                <w:kern w:val="0"/>
                <w:sz w:val="22"/>
              </w:rPr>
              <w:t>2</w:t>
            </w:r>
            <w:r>
              <w:rPr>
                <w:rFonts w:hint="eastAsia" w:ascii="Times New Roman" w:hAnsi="Times New Roman" w:eastAsia="仿宋_GB2312" w:cs="Times New Roman"/>
                <w:kern w:val="0"/>
                <w:sz w:val="22"/>
                <w:lang w:val="en-US" w:eastAsia="zh-CN"/>
              </w:rPr>
              <w:t>3</w:t>
            </w:r>
            <w:r>
              <w:rPr>
                <w:rFonts w:ascii="Times New Roman" w:hAnsi="Times New Roman" w:eastAsia="仿宋_GB2312" w:cs="Times New Roman"/>
                <w:kern w:val="0"/>
                <w:sz w:val="22"/>
              </w:rPr>
              <w:t>年12月31日</w:t>
            </w:r>
          </w:p>
        </w:tc>
      </w:tr>
      <w:tr>
        <w:tblPrEx>
          <w:tblCellMar>
            <w:top w:w="0" w:type="dxa"/>
            <w:left w:w="108" w:type="dxa"/>
            <w:bottom w:w="0" w:type="dxa"/>
            <w:right w:w="108" w:type="dxa"/>
          </w:tblCellMar>
        </w:tblPrEx>
        <w:trPr>
          <w:trHeight w:val="567" w:hRule="exact"/>
        </w:trPr>
        <w:tc>
          <w:tcPr>
            <w:tcW w:w="522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项目</w:t>
            </w:r>
          </w:p>
        </w:tc>
        <w:tc>
          <w:tcPr>
            <w:tcW w:w="3155"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数量</w:t>
            </w:r>
          </w:p>
        </w:tc>
        <w:tc>
          <w:tcPr>
            <w:tcW w:w="5103"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价值（金额单位：万元）</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资产总额</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ascii="Times New Roman" w:hAnsi="Times New Roman" w:eastAsia="仿宋_GB2312" w:cs="Times New Roman"/>
                <w:sz w:val="22"/>
              </w:rPr>
              <w:t>——</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894.49</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1、房屋（平方米）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12286</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305.10</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其中：办公用房（平方米）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9420</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266.75</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2、车辆（台、辆）</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eastAsia"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8</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50.56</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3、单价在20万元以上的设备</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4、其他固定资产</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538.83</w:t>
            </w:r>
          </w:p>
        </w:tc>
      </w:tr>
    </w:tbl>
    <w:p>
      <w:pPr>
        <w:autoSpaceDE w:val="0"/>
        <w:autoSpaceDN w:val="0"/>
        <w:adjustRightInd w:val="0"/>
        <w:spacing w:line="584" w:lineRule="exact"/>
        <w:ind w:firstLine="640" w:firstLineChars="200"/>
        <w:jc w:val="left"/>
        <w:rPr>
          <w:rFonts w:ascii="Times New Roman" w:hAnsi="黑体"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八、名词解释</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1、一般公共预算拨款收入：</w:t>
      </w:r>
      <w:r>
        <w:rPr>
          <w:rFonts w:ascii="Times New Roman" w:hAnsi="Times New Roman" w:eastAsia="仿宋_GB2312" w:cs="Times New Roman"/>
          <w:sz w:val="32"/>
          <w:szCs w:val="32"/>
        </w:rPr>
        <w:t>指</w:t>
      </w:r>
      <w:r>
        <w:rPr>
          <w:rFonts w:hint="eastAsia" w:ascii="Times New Roman" w:hAnsi="Times New Roman" w:eastAsia="仿宋_GB2312" w:cs="Times New Roman"/>
          <w:sz w:val="32"/>
          <w:szCs w:val="32"/>
          <w:lang w:eastAsia="zh-CN"/>
        </w:rPr>
        <w:t>县</w:t>
      </w:r>
      <w:r>
        <w:rPr>
          <w:rFonts w:ascii="Times New Roman" w:hAnsi="Times New Roman" w:eastAsia="仿宋_GB2312" w:cs="Times New Roman"/>
          <w:sz w:val="32"/>
          <w:szCs w:val="32"/>
        </w:rPr>
        <w:t>级财政当年拨付的资金。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2、事业收入：</w:t>
      </w:r>
      <w:r>
        <w:rPr>
          <w:rFonts w:ascii="Times New Roman" w:hAnsi="Times New Roman" w:eastAsia="仿宋_GB2312" w:cs="Times New Roman"/>
          <w:sz w:val="32"/>
          <w:szCs w:val="32"/>
        </w:rPr>
        <w:t>指事业单位开展专业业务活动及辅助活动所取得的收入。</w:t>
      </w:r>
    </w:p>
    <w:p>
      <w:pPr>
        <w:tabs>
          <w:tab w:val="left" w:pos="11490"/>
        </w:tabs>
        <w:spacing w:line="584" w:lineRule="exact"/>
        <w:ind w:firstLine="643"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3、其他收入：</w:t>
      </w:r>
      <w:r>
        <w:rPr>
          <w:rFonts w:ascii="Times New Roman" w:hAnsi="Times New Roman" w:eastAsia="仿宋_GB2312" w:cs="Times New Roman"/>
          <w:sz w:val="32"/>
          <w:szCs w:val="32"/>
        </w:rPr>
        <w:t>指除“一般公共预算拨款收入”、“事业收入”等以外的收入。主要是按规定动用的租房收入、存款利息收入等。</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4、基本支出：</w:t>
      </w:r>
      <w:r>
        <w:rPr>
          <w:rFonts w:ascii="Times New Roman" w:hAnsi="Times New Roman" w:eastAsia="仿宋_GB2312" w:cs="Times New Roman"/>
          <w:sz w:val="32"/>
          <w:szCs w:val="32"/>
        </w:rPr>
        <w:t>指为保障机构正常运转、完成日常工作任务而发生的人员支出和公用支出。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5、项目支出：</w:t>
      </w:r>
      <w:r>
        <w:rPr>
          <w:rFonts w:ascii="Times New Roman" w:hAnsi="Times New Roman" w:eastAsia="仿宋_GB2312" w:cs="Times New Roman"/>
          <w:sz w:val="32"/>
          <w:szCs w:val="32"/>
        </w:rPr>
        <w:t>指在基本支出之外为完成特定行政任务和事业发展目标所发生的支出。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6、上缴上级支出：</w:t>
      </w:r>
      <w:r>
        <w:rPr>
          <w:rFonts w:ascii="Times New Roman" w:hAnsi="Times New Roman" w:eastAsia="仿宋_GB2312" w:cs="Times New Roman"/>
          <w:sz w:val="32"/>
          <w:szCs w:val="32"/>
        </w:rPr>
        <w:t>指下级单位上缴上级的支出。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7、“三公”经费：</w:t>
      </w:r>
      <w:r>
        <w:rPr>
          <w:rFonts w:ascii="Times New Roman" w:hAnsi="Times New Roman" w:eastAsia="仿宋_GB2312" w:cs="Times New Roman"/>
          <w:sz w:val="32"/>
          <w:szCs w:val="32"/>
        </w:rPr>
        <w:t>纳入</w:t>
      </w:r>
      <w:r>
        <w:rPr>
          <w:rFonts w:hint="eastAsia" w:ascii="Times New Roman" w:hAnsi="Times New Roman" w:eastAsia="仿宋_GB2312" w:cs="Times New Roman"/>
          <w:sz w:val="32"/>
          <w:szCs w:val="32"/>
          <w:lang w:eastAsia="zh-CN"/>
        </w:rPr>
        <w:t>县</w:t>
      </w:r>
      <w:r>
        <w:rPr>
          <w:rFonts w:ascii="Times New Roman" w:hAnsi="Times New Roman" w:eastAsia="仿宋_GB2312" w:cs="Times New Roman"/>
          <w:sz w:val="32"/>
          <w:szCs w:val="32"/>
        </w:rPr>
        <w:t>级财政预算管理的“三公”经费，是指</w:t>
      </w:r>
      <w:r>
        <w:rPr>
          <w:rFonts w:hint="eastAsia" w:ascii="Times New Roman" w:hAnsi="Times New Roman" w:eastAsia="仿宋_GB2312" w:cs="Times New Roman"/>
          <w:sz w:val="32"/>
          <w:szCs w:val="32"/>
          <w:lang w:eastAsia="zh-CN"/>
        </w:rPr>
        <w:t>县</w:t>
      </w:r>
      <w:r>
        <w:rPr>
          <w:rFonts w:ascii="Times New Roman" w:hAnsi="Times New Roman" w:eastAsia="仿宋_GB2312" w:cs="Times New Roman"/>
          <w:sz w:val="32"/>
          <w:szCs w:val="32"/>
        </w:rPr>
        <w:t>级</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8、机关运行费：</w:t>
      </w:r>
      <w:r>
        <w:rPr>
          <w:rFonts w:ascii="Times New Roman" w:hAnsi="Times New Roman" w:eastAsia="仿宋_GB2312" w:cs="Times New Roman"/>
          <w:sz w:val="32"/>
          <w:szCs w:val="32"/>
        </w:rPr>
        <w:t>为保障全部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9、上年结转：</w:t>
      </w:r>
      <w:r>
        <w:rPr>
          <w:rFonts w:ascii="Times New Roman" w:hAnsi="Times New Roman" w:eastAsia="仿宋_GB2312" w:cs="Times New Roman"/>
          <w:sz w:val="32"/>
          <w:szCs w:val="32"/>
        </w:rPr>
        <w:t>指以前年度尚未完成、结转到本年仍按原规定用途继续使用的资金。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10、事业单位经营支出：</w:t>
      </w:r>
      <w:r>
        <w:rPr>
          <w:rFonts w:ascii="Times New Roman" w:hAnsi="Times New Roman" w:eastAsia="仿宋_GB2312" w:cs="Times New Roman"/>
          <w:sz w:val="32"/>
          <w:szCs w:val="32"/>
        </w:rPr>
        <w:t>指事业单位在专业业务活动及其辅助活动之外开展非独立核算经营活动发生的支出。</w:t>
      </w: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九、其他需要说明的事项</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我</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无其他需要说明的事项。</w:t>
      </w:r>
    </w:p>
    <w:p>
      <w:pPr>
        <w:spacing w:line="584" w:lineRule="exact"/>
        <w:ind w:firstLine="640" w:firstLineChars="200"/>
        <w:rPr>
          <w:rFonts w:ascii="Times New Roman" w:hAnsi="Times New Roman" w:eastAsia="仿宋_GB2312" w:cs="Times New Roman"/>
          <w:sz w:val="32"/>
          <w:szCs w:val="32"/>
        </w:rPr>
      </w:pPr>
    </w:p>
    <w:p>
      <w:pPr>
        <w:spacing w:line="584" w:lineRule="exact"/>
        <w:rPr>
          <w:rFonts w:ascii="Times New Roman" w:hAnsi="Times New Roman" w:eastAsia="仿宋_GB2312" w:cs="Times New Roman"/>
          <w:sz w:val="32"/>
          <w:szCs w:val="32"/>
        </w:rPr>
      </w:pPr>
    </w:p>
    <w:p>
      <w:pPr>
        <w:spacing w:line="584" w:lineRule="exact"/>
        <w:ind w:firstLine="643" w:firstLineChars="200"/>
        <w:rPr>
          <w:rFonts w:ascii="Times New Roman" w:hAnsi="Times New Roman" w:eastAsia="仿宋_GB2312" w:cs="Times New Roman"/>
          <w:b/>
          <w:color w:val="FF0000"/>
          <w:sz w:val="32"/>
          <w:szCs w:val="32"/>
        </w:rPr>
      </w:pPr>
    </w:p>
    <w:sectPr>
      <w:footerReference r:id="rId3" w:type="default"/>
      <w:pgSz w:w="16838" w:h="11906" w:orient="landscape"/>
      <w:pgMar w:top="1800" w:right="1440" w:bottom="1800" w:left="1440" w:header="851" w:footer="992"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书宋_GBK">
    <w:altName w:val="微软雅黑"/>
    <w:panose1 w:val="02000000000000000000"/>
    <w:charset w:val="86"/>
    <w:family w:val="roman"/>
    <w:pitch w:val="default"/>
    <w:sig w:usb0="00000000" w:usb1="00000000" w:usb2="00082016" w:usb3="00000000" w:csb0="00040001" w:csb1="00000000"/>
  </w:font>
  <w:font w:name="方正仿宋_GBK">
    <w:altName w:val="微软雅黑"/>
    <w:panose1 w:val="02000000000000000000"/>
    <w:charset w:val="86"/>
    <w:family w:val="script"/>
    <w:pitch w:val="default"/>
    <w:sig w:usb0="00000000" w:usb1="00000000" w:usb2="00082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方正舒体"/>
    <w:panose1 w:val="02000000000000000000"/>
    <w:charset w:val="86"/>
    <w:family w:val="script"/>
    <w:pitch w:val="default"/>
    <w:sig w:usb0="00000000" w:usb1="00000000" w:usb2="00000012"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ÂËÎ">
    <w:altName w:val="Segoe Print"/>
    <w:panose1 w:val="00000000000000000000"/>
    <w:charset w:val="00"/>
    <w:family w:val="auto"/>
    <w:pitch w:val="default"/>
    <w:sig w:usb0="00000000" w:usb1="00000000" w:usb2="00000000" w:usb3="00000000" w:csb0="00000001" w:csb1="00000000"/>
  </w:font>
  <w:font w:name="方正小标宋_GBK">
    <w:altName w:val="微软雅黑"/>
    <w:panose1 w:val="02000000000000000000"/>
    <w:charset w:val="86"/>
    <w:family w:val="script"/>
    <w:pitch w:val="default"/>
    <w:sig w:usb0="00000000" w:usb1="0000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73297"/>
      <w:docPartObj>
        <w:docPartGallery w:val="autotext"/>
      </w:docPartObj>
    </w:sdtPr>
    <w:sdtContent>
      <w:p>
        <w:pPr>
          <w:pStyle w:val="4"/>
          <w:jc w:val="center"/>
        </w:pPr>
        <w:r>
          <w:fldChar w:fldCharType="begin"/>
        </w:r>
        <w:r>
          <w:instrText xml:space="preserve"> PAGE   \* MERGEFORMAT </w:instrText>
        </w:r>
        <w:r>
          <w:fldChar w:fldCharType="separate"/>
        </w:r>
        <w:r>
          <w:rPr>
            <w:lang w:val="zh-CN"/>
          </w:rPr>
          <w:t>4</w:t>
        </w:r>
        <w:r>
          <w:rPr>
            <w:lang w:val="zh-CN"/>
          </w:rPr>
          <w:fldChar w:fldCharType="end"/>
        </w:r>
      </w:p>
    </w:sdtContent>
  </w:sdt>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1981EC4"/>
    <w:multiLevelType w:val="singleLevel"/>
    <w:tmpl w:val="01981EC4"/>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TRhNzgxOGZmN2EwNDQzNDExYzRjZGIyOTdkMTdhYzEifQ=="/>
  </w:docVars>
  <w:rsids>
    <w:rsidRoot w:val="00F66032"/>
    <w:rsid w:val="000053CC"/>
    <w:rsid w:val="00005DD8"/>
    <w:rsid w:val="00007292"/>
    <w:rsid w:val="00007A31"/>
    <w:rsid w:val="0002784C"/>
    <w:rsid w:val="0003697D"/>
    <w:rsid w:val="00037AF6"/>
    <w:rsid w:val="0004565F"/>
    <w:rsid w:val="00072187"/>
    <w:rsid w:val="00075D5F"/>
    <w:rsid w:val="0008180F"/>
    <w:rsid w:val="00082B29"/>
    <w:rsid w:val="00093DA3"/>
    <w:rsid w:val="000B529B"/>
    <w:rsid w:val="000C1A24"/>
    <w:rsid w:val="000C2338"/>
    <w:rsid w:val="000C24E6"/>
    <w:rsid w:val="000C3A19"/>
    <w:rsid w:val="000D0983"/>
    <w:rsid w:val="000D49F2"/>
    <w:rsid w:val="000E4305"/>
    <w:rsid w:val="000F0D09"/>
    <w:rsid w:val="00123A3A"/>
    <w:rsid w:val="001245BB"/>
    <w:rsid w:val="001251A3"/>
    <w:rsid w:val="00137B51"/>
    <w:rsid w:val="00143193"/>
    <w:rsid w:val="001601F9"/>
    <w:rsid w:val="00160266"/>
    <w:rsid w:val="001643E8"/>
    <w:rsid w:val="00164641"/>
    <w:rsid w:val="00164B40"/>
    <w:rsid w:val="00176C13"/>
    <w:rsid w:val="00183D1E"/>
    <w:rsid w:val="001919C4"/>
    <w:rsid w:val="0019331A"/>
    <w:rsid w:val="0019412A"/>
    <w:rsid w:val="0019723B"/>
    <w:rsid w:val="001A0943"/>
    <w:rsid w:val="001A3D44"/>
    <w:rsid w:val="001B5C1D"/>
    <w:rsid w:val="001B614C"/>
    <w:rsid w:val="001C2B2C"/>
    <w:rsid w:val="001C3B5E"/>
    <w:rsid w:val="001D42E8"/>
    <w:rsid w:val="001E0757"/>
    <w:rsid w:val="001E5749"/>
    <w:rsid w:val="001E6DDC"/>
    <w:rsid w:val="001E70E9"/>
    <w:rsid w:val="001E7F38"/>
    <w:rsid w:val="001F5C92"/>
    <w:rsid w:val="001F7873"/>
    <w:rsid w:val="00204F37"/>
    <w:rsid w:val="00230E48"/>
    <w:rsid w:val="00241FD4"/>
    <w:rsid w:val="00246317"/>
    <w:rsid w:val="00251B12"/>
    <w:rsid w:val="00265318"/>
    <w:rsid w:val="00277452"/>
    <w:rsid w:val="002835D7"/>
    <w:rsid w:val="00290B45"/>
    <w:rsid w:val="00290FD6"/>
    <w:rsid w:val="0029588E"/>
    <w:rsid w:val="00296113"/>
    <w:rsid w:val="002A673A"/>
    <w:rsid w:val="002C29A3"/>
    <w:rsid w:val="002C5E13"/>
    <w:rsid w:val="002C62BC"/>
    <w:rsid w:val="002E0EB8"/>
    <w:rsid w:val="002F3A53"/>
    <w:rsid w:val="002F3E58"/>
    <w:rsid w:val="0030542C"/>
    <w:rsid w:val="003075D4"/>
    <w:rsid w:val="00311B7A"/>
    <w:rsid w:val="003126B6"/>
    <w:rsid w:val="00313D9C"/>
    <w:rsid w:val="00314231"/>
    <w:rsid w:val="00325215"/>
    <w:rsid w:val="0033339C"/>
    <w:rsid w:val="0036386B"/>
    <w:rsid w:val="00371FDA"/>
    <w:rsid w:val="0039520A"/>
    <w:rsid w:val="003A04FB"/>
    <w:rsid w:val="003B6D37"/>
    <w:rsid w:val="003D2E03"/>
    <w:rsid w:val="004041B3"/>
    <w:rsid w:val="00415C0E"/>
    <w:rsid w:val="00424943"/>
    <w:rsid w:val="0042727E"/>
    <w:rsid w:val="0043175C"/>
    <w:rsid w:val="00437296"/>
    <w:rsid w:val="00451590"/>
    <w:rsid w:val="00451871"/>
    <w:rsid w:val="004706DE"/>
    <w:rsid w:val="00472923"/>
    <w:rsid w:val="00486DCD"/>
    <w:rsid w:val="0049120C"/>
    <w:rsid w:val="004B0C3A"/>
    <w:rsid w:val="004B12F3"/>
    <w:rsid w:val="004B45C1"/>
    <w:rsid w:val="004C49A8"/>
    <w:rsid w:val="004D0AD1"/>
    <w:rsid w:val="004D5788"/>
    <w:rsid w:val="004E15AE"/>
    <w:rsid w:val="004E3066"/>
    <w:rsid w:val="004E419C"/>
    <w:rsid w:val="004E581C"/>
    <w:rsid w:val="004E74CD"/>
    <w:rsid w:val="00501872"/>
    <w:rsid w:val="00517C46"/>
    <w:rsid w:val="00524EFD"/>
    <w:rsid w:val="00527CD9"/>
    <w:rsid w:val="00572067"/>
    <w:rsid w:val="00573562"/>
    <w:rsid w:val="00573966"/>
    <w:rsid w:val="0057546C"/>
    <w:rsid w:val="00590ECE"/>
    <w:rsid w:val="00597EFC"/>
    <w:rsid w:val="005A32B6"/>
    <w:rsid w:val="005B041A"/>
    <w:rsid w:val="005C0E90"/>
    <w:rsid w:val="005D37CA"/>
    <w:rsid w:val="005D5683"/>
    <w:rsid w:val="005F04DE"/>
    <w:rsid w:val="005F5714"/>
    <w:rsid w:val="005F7AE1"/>
    <w:rsid w:val="00611D03"/>
    <w:rsid w:val="00614A29"/>
    <w:rsid w:val="00616FCE"/>
    <w:rsid w:val="006351FB"/>
    <w:rsid w:val="006465EA"/>
    <w:rsid w:val="00651BA2"/>
    <w:rsid w:val="00665136"/>
    <w:rsid w:val="00672D6C"/>
    <w:rsid w:val="00673D76"/>
    <w:rsid w:val="006750E7"/>
    <w:rsid w:val="00677AC3"/>
    <w:rsid w:val="006854F0"/>
    <w:rsid w:val="00694D30"/>
    <w:rsid w:val="006B1C4A"/>
    <w:rsid w:val="006B610D"/>
    <w:rsid w:val="006C3E06"/>
    <w:rsid w:val="006D010F"/>
    <w:rsid w:val="006E49F5"/>
    <w:rsid w:val="006F66C9"/>
    <w:rsid w:val="006F74B7"/>
    <w:rsid w:val="007013C8"/>
    <w:rsid w:val="007154DA"/>
    <w:rsid w:val="00716BFB"/>
    <w:rsid w:val="00727C84"/>
    <w:rsid w:val="00740BB2"/>
    <w:rsid w:val="0074338E"/>
    <w:rsid w:val="00753836"/>
    <w:rsid w:val="0075393C"/>
    <w:rsid w:val="00754592"/>
    <w:rsid w:val="00776C08"/>
    <w:rsid w:val="00785B0E"/>
    <w:rsid w:val="007B0400"/>
    <w:rsid w:val="007B49AA"/>
    <w:rsid w:val="007B5167"/>
    <w:rsid w:val="007C219A"/>
    <w:rsid w:val="007C5EA6"/>
    <w:rsid w:val="007E1DA8"/>
    <w:rsid w:val="007E2167"/>
    <w:rsid w:val="007E5EC5"/>
    <w:rsid w:val="007F1335"/>
    <w:rsid w:val="007F2A37"/>
    <w:rsid w:val="007F3BE7"/>
    <w:rsid w:val="007F6C26"/>
    <w:rsid w:val="00800F72"/>
    <w:rsid w:val="00806294"/>
    <w:rsid w:val="00811795"/>
    <w:rsid w:val="00813208"/>
    <w:rsid w:val="00815157"/>
    <w:rsid w:val="00815F8F"/>
    <w:rsid w:val="008219E1"/>
    <w:rsid w:val="0083348E"/>
    <w:rsid w:val="008334AE"/>
    <w:rsid w:val="00835573"/>
    <w:rsid w:val="00836FED"/>
    <w:rsid w:val="0083724E"/>
    <w:rsid w:val="00841D53"/>
    <w:rsid w:val="00845CD2"/>
    <w:rsid w:val="00852B0D"/>
    <w:rsid w:val="0085425A"/>
    <w:rsid w:val="0085679A"/>
    <w:rsid w:val="0085726E"/>
    <w:rsid w:val="008575E3"/>
    <w:rsid w:val="008576D0"/>
    <w:rsid w:val="008616F6"/>
    <w:rsid w:val="00864B7F"/>
    <w:rsid w:val="00881692"/>
    <w:rsid w:val="008858FF"/>
    <w:rsid w:val="0089075B"/>
    <w:rsid w:val="008A62DA"/>
    <w:rsid w:val="008A6576"/>
    <w:rsid w:val="008A6D3B"/>
    <w:rsid w:val="008B3CC5"/>
    <w:rsid w:val="008B52CD"/>
    <w:rsid w:val="008C4AAE"/>
    <w:rsid w:val="008C7C4D"/>
    <w:rsid w:val="008E0AD8"/>
    <w:rsid w:val="008E4261"/>
    <w:rsid w:val="008E70D4"/>
    <w:rsid w:val="008F4662"/>
    <w:rsid w:val="0090563F"/>
    <w:rsid w:val="00905D08"/>
    <w:rsid w:val="009161E4"/>
    <w:rsid w:val="009166B4"/>
    <w:rsid w:val="00920908"/>
    <w:rsid w:val="00923F0E"/>
    <w:rsid w:val="00925753"/>
    <w:rsid w:val="00936DDD"/>
    <w:rsid w:val="00937F8B"/>
    <w:rsid w:val="009425F4"/>
    <w:rsid w:val="00943BD8"/>
    <w:rsid w:val="00950961"/>
    <w:rsid w:val="00954B20"/>
    <w:rsid w:val="00954B2C"/>
    <w:rsid w:val="0096626E"/>
    <w:rsid w:val="00966C5C"/>
    <w:rsid w:val="00973104"/>
    <w:rsid w:val="009842F6"/>
    <w:rsid w:val="00995BF0"/>
    <w:rsid w:val="009A16D5"/>
    <w:rsid w:val="009A20CE"/>
    <w:rsid w:val="009A353D"/>
    <w:rsid w:val="009B0B77"/>
    <w:rsid w:val="009B511E"/>
    <w:rsid w:val="009B5215"/>
    <w:rsid w:val="009C6C86"/>
    <w:rsid w:val="009D37D3"/>
    <w:rsid w:val="00A16E6C"/>
    <w:rsid w:val="00A40F60"/>
    <w:rsid w:val="00A44E3D"/>
    <w:rsid w:val="00A45598"/>
    <w:rsid w:val="00A72D2E"/>
    <w:rsid w:val="00A736A7"/>
    <w:rsid w:val="00A74447"/>
    <w:rsid w:val="00A74CE5"/>
    <w:rsid w:val="00A77500"/>
    <w:rsid w:val="00A8536F"/>
    <w:rsid w:val="00A911E7"/>
    <w:rsid w:val="00A92170"/>
    <w:rsid w:val="00A939D9"/>
    <w:rsid w:val="00AB77AA"/>
    <w:rsid w:val="00AC1794"/>
    <w:rsid w:val="00AC3370"/>
    <w:rsid w:val="00AC4748"/>
    <w:rsid w:val="00AD5259"/>
    <w:rsid w:val="00AE1A02"/>
    <w:rsid w:val="00B01D36"/>
    <w:rsid w:val="00B02FF0"/>
    <w:rsid w:val="00B061E8"/>
    <w:rsid w:val="00B078CD"/>
    <w:rsid w:val="00B20712"/>
    <w:rsid w:val="00B43238"/>
    <w:rsid w:val="00B45DD3"/>
    <w:rsid w:val="00B54B90"/>
    <w:rsid w:val="00B64FA8"/>
    <w:rsid w:val="00B73582"/>
    <w:rsid w:val="00B75216"/>
    <w:rsid w:val="00B755A2"/>
    <w:rsid w:val="00B75C1E"/>
    <w:rsid w:val="00B9104C"/>
    <w:rsid w:val="00B91D52"/>
    <w:rsid w:val="00B9490F"/>
    <w:rsid w:val="00BA0016"/>
    <w:rsid w:val="00BA1ACD"/>
    <w:rsid w:val="00BB50F3"/>
    <w:rsid w:val="00BD09F8"/>
    <w:rsid w:val="00BD7278"/>
    <w:rsid w:val="00BE2395"/>
    <w:rsid w:val="00BF2D2F"/>
    <w:rsid w:val="00C005B2"/>
    <w:rsid w:val="00C1565C"/>
    <w:rsid w:val="00C21E0F"/>
    <w:rsid w:val="00C362CA"/>
    <w:rsid w:val="00C40286"/>
    <w:rsid w:val="00C56BB2"/>
    <w:rsid w:val="00C649A9"/>
    <w:rsid w:val="00C772C1"/>
    <w:rsid w:val="00C77976"/>
    <w:rsid w:val="00CA7176"/>
    <w:rsid w:val="00CC0FB3"/>
    <w:rsid w:val="00CC75B0"/>
    <w:rsid w:val="00CD2773"/>
    <w:rsid w:val="00CD3C04"/>
    <w:rsid w:val="00CD52C7"/>
    <w:rsid w:val="00CE01BA"/>
    <w:rsid w:val="00CE143B"/>
    <w:rsid w:val="00CE3A91"/>
    <w:rsid w:val="00CF38DE"/>
    <w:rsid w:val="00D07DBA"/>
    <w:rsid w:val="00D23C16"/>
    <w:rsid w:val="00D24A4A"/>
    <w:rsid w:val="00D27003"/>
    <w:rsid w:val="00D270FD"/>
    <w:rsid w:val="00D27903"/>
    <w:rsid w:val="00D324AD"/>
    <w:rsid w:val="00D56115"/>
    <w:rsid w:val="00D86ED8"/>
    <w:rsid w:val="00D926D0"/>
    <w:rsid w:val="00D9307A"/>
    <w:rsid w:val="00D95B8B"/>
    <w:rsid w:val="00DB08DA"/>
    <w:rsid w:val="00DB4322"/>
    <w:rsid w:val="00DD1D0C"/>
    <w:rsid w:val="00DD62E6"/>
    <w:rsid w:val="00DE186D"/>
    <w:rsid w:val="00DE1C20"/>
    <w:rsid w:val="00DE4AC2"/>
    <w:rsid w:val="00E0381D"/>
    <w:rsid w:val="00E05C03"/>
    <w:rsid w:val="00E167C7"/>
    <w:rsid w:val="00E55B78"/>
    <w:rsid w:val="00E66527"/>
    <w:rsid w:val="00E74313"/>
    <w:rsid w:val="00E76361"/>
    <w:rsid w:val="00E84020"/>
    <w:rsid w:val="00EB53A2"/>
    <w:rsid w:val="00EB7A80"/>
    <w:rsid w:val="00EC47F6"/>
    <w:rsid w:val="00EC797B"/>
    <w:rsid w:val="00ED0C47"/>
    <w:rsid w:val="00EE697F"/>
    <w:rsid w:val="00EE6D6D"/>
    <w:rsid w:val="00EF08C9"/>
    <w:rsid w:val="00EF535E"/>
    <w:rsid w:val="00F10A48"/>
    <w:rsid w:val="00F15CD2"/>
    <w:rsid w:val="00F21842"/>
    <w:rsid w:val="00F22ECF"/>
    <w:rsid w:val="00F36922"/>
    <w:rsid w:val="00F41BFB"/>
    <w:rsid w:val="00F471F7"/>
    <w:rsid w:val="00F47C8F"/>
    <w:rsid w:val="00F506F5"/>
    <w:rsid w:val="00F52717"/>
    <w:rsid w:val="00F56E5A"/>
    <w:rsid w:val="00F66032"/>
    <w:rsid w:val="00F83B96"/>
    <w:rsid w:val="00F8441D"/>
    <w:rsid w:val="00F87C1E"/>
    <w:rsid w:val="00F9078A"/>
    <w:rsid w:val="00F958C2"/>
    <w:rsid w:val="00FA6FE9"/>
    <w:rsid w:val="00FA740E"/>
    <w:rsid w:val="00FC06C7"/>
    <w:rsid w:val="00FD5DB4"/>
    <w:rsid w:val="00FE1724"/>
    <w:rsid w:val="00FE375B"/>
    <w:rsid w:val="00FE753C"/>
    <w:rsid w:val="00FF2162"/>
    <w:rsid w:val="00FF2346"/>
    <w:rsid w:val="13E306DA"/>
    <w:rsid w:val="16AE39CF"/>
    <w:rsid w:val="18332BA7"/>
    <w:rsid w:val="1B1D7A72"/>
    <w:rsid w:val="1B6E4190"/>
    <w:rsid w:val="1C502F39"/>
    <w:rsid w:val="1D855344"/>
    <w:rsid w:val="2FAE75FC"/>
    <w:rsid w:val="38F17E51"/>
    <w:rsid w:val="3E8B454E"/>
    <w:rsid w:val="3F655022"/>
    <w:rsid w:val="42920195"/>
    <w:rsid w:val="45AF34CA"/>
    <w:rsid w:val="5117609F"/>
    <w:rsid w:val="55440103"/>
    <w:rsid w:val="57E040E2"/>
    <w:rsid w:val="5AA91A93"/>
    <w:rsid w:val="5B09688E"/>
    <w:rsid w:val="65B17198"/>
    <w:rsid w:val="673B57FC"/>
    <w:rsid w:val="687D1153"/>
    <w:rsid w:val="6B1D22BB"/>
    <w:rsid w:val="6C2731BD"/>
    <w:rsid w:val="779432C7"/>
    <w:rsid w:val="7E4F6457"/>
    <w:rsid w:val="7F1E3360"/>
    <w:rsid w:val="7F5F2D3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0"/>
    <w:pPr>
      <w:spacing w:after="120"/>
    </w:pPr>
  </w:style>
  <w:style w:type="paragraph" w:styleId="3">
    <w:name w:val="Balloon Text"/>
    <w:basedOn w:val="1"/>
    <w:link w:val="14"/>
    <w:autoRedefine/>
    <w:semiHidden/>
    <w:unhideWhenUsed/>
    <w:qFormat/>
    <w:uiPriority w:val="99"/>
    <w:rPr>
      <w:sz w:val="18"/>
      <w:szCs w:val="18"/>
    </w:rPr>
  </w:style>
  <w:style w:type="paragraph" w:styleId="4">
    <w:name w:val="footer"/>
    <w:basedOn w:val="1"/>
    <w:link w:val="13"/>
    <w:qFormat/>
    <w:uiPriority w:val="99"/>
    <w:pPr>
      <w:tabs>
        <w:tab w:val="center" w:pos="4153"/>
        <w:tab w:val="right" w:pos="8306"/>
      </w:tabs>
      <w:snapToGrid w:val="0"/>
      <w:jc w:val="left"/>
    </w:pPr>
    <w:rPr>
      <w:rFonts w:ascii="Times New Roman" w:hAnsi="Times New Roman" w:eastAsia="宋体" w:cs="Times New Roman"/>
      <w:sz w:val="18"/>
      <w:szCs w:val="18"/>
    </w:rPr>
  </w:style>
  <w:style w:type="paragraph" w:styleId="5">
    <w:name w:val="header"/>
    <w:basedOn w:val="1"/>
    <w:link w:val="12"/>
    <w:autoRedefine/>
    <w:qFormat/>
    <w:uiPriority w:val="99"/>
    <w:pPr>
      <w:pBdr>
        <w:bottom w:val="single" w:color="auto" w:sz="6" w:space="1"/>
      </w:pBdr>
      <w:tabs>
        <w:tab w:val="center" w:pos="4153"/>
        <w:tab w:val="right" w:pos="8306"/>
      </w:tabs>
      <w:snapToGrid w:val="0"/>
      <w:jc w:val="center"/>
    </w:pPr>
    <w:rPr>
      <w:rFonts w:ascii="Times New Roman" w:hAnsi="Times New Roman" w:eastAsia="宋体" w:cs="Times New Roman"/>
      <w:sz w:val="18"/>
      <w:szCs w:val="18"/>
    </w:rPr>
  </w:style>
  <w:style w:type="paragraph" w:styleId="6">
    <w:name w:val="toc 1"/>
    <w:basedOn w:val="1"/>
    <w:next w:val="1"/>
    <w:autoRedefine/>
    <w:qFormat/>
    <w:uiPriority w:val="39"/>
    <w:rPr>
      <w:rFonts w:ascii="Times New Roman" w:hAnsi="Times New Roman" w:eastAsia="宋体" w:cs="Times New Roman"/>
      <w:szCs w:val="24"/>
    </w:rPr>
  </w:style>
  <w:style w:type="paragraph" w:styleId="7">
    <w:name w:val="footnote text"/>
    <w:basedOn w:val="1"/>
    <w:link w:val="16"/>
    <w:semiHidden/>
    <w:unhideWhenUsed/>
    <w:qFormat/>
    <w:uiPriority w:val="99"/>
    <w:pPr>
      <w:snapToGrid w:val="0"/>
      <w:jc w:val="left"/>
    </w:pPr>
    <w:rPr>
      <w:rFonts w:ascii="Calibri" w:hAnsi="Calibri" w:eastAsia="宋体" w:cs="Times New Roman"/>
      <w:sz w:val="18"/>
      <w:szCs w:val="18"/>
    </w:rPr>
  </w:style>
  <w:style w:type="paragraph" w:styleId="8">
    <w:name w:val="toc 2"/>
    <w:basedOn w:val="1"/>
    <w:next w:val="1"/>
    <w:qFormat/>
    <w:uiPriority w:val="39"/>
    <w:pPr>
      <w:ind w:left="420" w:leftChars="200"/>
    </w:pPr>
    <w:rPr>
      <w:rFonts w:ascii="Times New Roman" w:hAnsi="Times New Roman" w:eastAsia="宋体" w:cs="Times New Roman"/>
      <w:szCs w:val="24"/>
    </w:rPr>
  </w:style>
  <w:style w:type="character" w:styleId="11">
    <w:name w:val="footnote reference"/>
    <w:semiHidden/>
    <w:unhideWhenUsed/>
    <w:qFormat/>
    <w:uiPriority w:val="99"/>
    <w:rPr>
      <w:vertAlign w:val="superscript"/>
    </w:rPr>
  </w:style>
  <w:style w:type="character" w:customStyle="1" w:styleId="12">
    <w:name w:val="页眉 Char"/>
    <w:basedOn w:val="10"/>
    <w:link w:val="5"/>
    <w:qFormat/>
    <w:uiPriority w:val="99"/>
    <w:rPr>
      <w:rFonts w:ascii="Times New Roman" w:hAnsi="Times New Roman" w:eastAsia="宋体" w:cs="Times New Roman"/>
      <w:sz w:val="18"/>
      <w:szCs w:val="18"/>
    </w:rPr>
  </w:style>
  <w:style w:type="character" w:customStyle="1" w:styleId="13">
    <w:name w:val="页脚 Char"/>
    <w:basedOn w:val="10"/>
    <w:link w:val="4"/>
    <w:qFormat/>
    <w:uiPriority w:val="99"/>
    <w:rPr>
      <w:rFonts w:ascii="Times New Roman" w:hAnsi="Times New Roman" w:eastAsia="宋体" w:cs="Times New Roman"/>
      <w:sz w:val="18"/>
      <w:szCs w:val="18"/>
    </w:rPr>
  </w:style>
  <w:style w:type="character" w:customStyle="1" w:styleId="14">
    <w:name w:val="批注框文本 Char"/>
    <w:basedOn w:val="10"/>
    <w:link w:val="3"/>
    <w:semiHidden/>
    <w:qFormat/>
    <w:uiPriority w:val="99"/>
    <w:rPr>
      <w:sz w:val="18"/>
      <w:szCs w:val="18"/>
    </w:rPr>
  </w:style>
  <w:style w:type="paragraph" w:customStyle="1" w:styleId="15">
    <w:name w:val="Default"/>
    <w:qFormat/>
    <w:uiPriority w:val="0"/>
    <w:pPr>
      <w:widowControl w:val="0"/>
      <w:autoSpaceDE w:val="0"/>
      <w:autoSpaceDN w:val="0"/>
      <w:adjustRightInd w:val="0"/>
    </w:pPr>
    <w:rPr>
      <w:rFonts w:ascii="Times New Roman" w:hAnsi="Times New Roman" w:cs="Times New Roman" w:eastAsiaTheme="minorEastAsia"/>
      <w:color w:val="000000"/>
      <w:kern w:val="0"/>
      <w:sz w:val="24"/>
      <w:szCs w:val="24"/>
      <w:lang w:val="en-US" w:eastAsia="zh-CN" w:bidi="ar-SA"/>
    </w:rPr>
  </w:style>
  <w:style w:type="character" w:customStyle="1" w:styleId="16">
    <w:name w:val="脚注文本 Char"/>
    <w:basedOn w:val="10"/>
    <w:link w:val="7"/>
    <w:semiHidden/>
    <w:qFormat/>
    <w:uiPriority w:val="99"/>
    <w:rPr>
      <w:rFonts w:ascii="Calibri" w:hAnsi="Calibri" w:eastAsia="宋体" w:cs="Times New Roman"/>
      <w:sz w:val="18"/>
      <w:szCs w:val="18"/>
    </w:rPr>
  </w:style>
  <w:style w:type="paragraph" w:customStyle="1" w:styleId="17">
    <w:name w:val="单元格样式1"/>
    <w:basedOn w:val="1"/>
    <w:qFormat/>
    <w:uiPriority w:val="0"/>
    <w:pPr>
      <w:widowControl/>
      <w:jc w:val="center"/>
    </w:pPr>
    <w:rPr>
      <w:rFonts w:ascii="方正书宋_GBK" w:hAnsi="方正书宋_GBK" w:eastAsia="方正书宋_GBK" w:cs="方正书宋_GBK"/>
      <w:b/>
      <w:kern w:val="0"/>
      <w:szCs w:val="24"/>
      <w:lang w:eastAsia="uk-UA"/>
    </w:rPr>
  </w:style>
  <w:style w:type="paragraph" w:customStyle="1" w:styleId="18">
    <w:name w:val="单元格样式4"/>
    <w:basedOn w:val="1"/>
    <w:qFormat/>
    <w:uiPriority w:val="0"/>
    <w:pPr>
      <w:widowControl/>
      <w:jc w:val="right"/>
    </w:pPr>
    <w:rPr>
      <w:rFonts w:ascii="方正书宋_GBK" w:hAnsi="方正书宋_GBK" w:eastAsia="方正书宋_GBK" w:cs="方正书宋_GBK"/>
      <w:kern w:val="0"/>
      <w:szCs w:val="24"/>
      <w:lang w:eastAsia="uk-UA"/>
    </w:rPr>
  </w:style>
  <w:style w:type="paragraph" w:customStyle="1" w:styleId="19">
    <w:name w:val="单元格样式2"/>
    <w:basedOn w:val="1"/>
    <w:qFormat/>
    <w:uiPriority w:val="0"/>
    <w:pPr>
      <w:widowControl/>
      <w:jc w:val="left"/>
    </w:pPr>
    <w:rPr>
      <w:rFonts w:ascii="方正书宋_GBK" w:hAnsi="方正书宋_GBK" w:eastAsia="方正书宋_GBK" w:cs="方正书宋_GBK"/>
      <w:kern w:val="0"/>
      <w:szCs w:val="24"/>
      <w:lang w:eastAsia="uk-UA"/>
    </w:rPr>
  </w:style>
  <w:style w:type="paragraph" w:customStyle="1" w:styleId="20">
    <w:name w:val="单元格样式3"/>
    <w:basedOn w:val="1"/>
    <w:qFormat/>
    <w:uiPriority w:val="0"/>
    <w:pPr>
      <w:widowControl/>
      <w:jc w:val="center"/>
    </w:pPr>
    <w:rPr>
      <w:rFonts w:ascii="方正书宋_GBK" w:hAnsi="方正书宋_GBK" w:eastAsia="方正书宋_GBK" w:cs="方正书宋_GBK"/>
      <w:kern w:val="0"/>
      <w:szCs w:val="24"/>
      <w:lang w:eastAsia="uk-UA"/>
    </w:rPr>
  </w:style>
  <w:style w:type="paragraph" w:customStyle="1" w:styleId="21">
    <w:name w:val="单元格样式6"/>
    <w:basedOn w:val="1"/>
    <w:autoRedefine/>
    <w:qFormat/>
    <w:uiPriority w:val="0"/>
    <w:pPr>
      <w:widowControl/>
      <w:jc w:val="center"/>
    </w:pPr>
    <w:rPr>
      <w:rFonts w:ascii="方正书宋_GBK" w:hAnsi="方正书宋_GBK" w:eastAsia="方正书宋_GBK" w:cs="方正书宋_GBK"/>
      <w:b/>
      <w:kern w:val="0"/>
      <w:szCs w:val="24"/>
      <w:lang w:eastAsia="uk-UA"/>
    </w:rPr>
  </w:style>
  <w:style w:type="paragraph" w:customStyle="1" w:styleId="22">
    <w:name w:val="单元格样式7"/>
    <w:basedOn w:val="1"/>
    <w:qFormat/>
    <w:uiPriority w:val="0"/>
    <w:pPr>
      <w:widowControl/>
      <w:jc w:val="right"/>
    </w:pPr>
    <w:rPr>
      <w:rFonts w:ascii="方正书宋_GBK" w:hAnsi="方正书宋_GBK" w:eastAsia="方正书宋_GBK" w:cs="方正书宋_GBK"/>
      <w:b/>
      <w:kern w:val="0"/>
      <w:szCs w:val="24"/>
      <w:lang w:eastAsia="uk-UA"/>
    </w:rPr>
  </w:style>
  <w:style w:type="paragraph" w:customStyle="1" w:styleId="23">
    <w:name w:val="单元格样式5"/>
    <w:basedOn w:val="1"/>
    <w:qFormat/>
    <w:uiPriority w:val="0"/>
    <w:pPr>
      <w:widowControl/>
      <w:jc w:val="left"/>
    </w:pPr>
    <w:rPr>
      <w:rFonts w:ascii="方正书宋_GBK" w:hAnsi="方正书宋_GBK" w:eastAsia="方正书宋_GBK" w:cs="方正书宋_GBK"/>
      <w:b/>
      <w:kern w:val="0"/>
      <w:szCs w:val="24"/>
      <w:lang w:eastAsia="uk-UA"/>
    </w:rPr>
  </w:style>
  <w:style w:type="paragraph" w:customStyle="1" w:styleId="24">
    <w:name w:val="插入文本样式-插入总体目标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5">
    <w:name w:val="插入文本样式-插入职责分类绩效目标文件"/>
    <w:basedOn w:val="1"/>
    <w:autoRedefine/>
    <w:qFormat/>
    <w:uiPriority w:val="0"/>
    <w:pPr>
      <w:spacing w:before="0" w:after="0" w:line="500" w:lineRule="exact"/>
      <w:ind w:firstLine="560"/>
      <w:jc w:val="left"/>
      <w:outlineLvl w:val="9"/>
    </w:pPr>
    <w:rPr>
      <w:rFonts w:ascii="Times New Roman" w:hAnsi="Times New Roman" w:eastAsia="方正仿宋_GBK" w:cs="Times New Roman"/>
      <w:sz w:val="2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25</Pages>
  <Words>9309</Words>
  <Characters>9637</Characters>
  <Lines>35</Lines>
  <Paragraphs>10</Paragraphs>
  <TotalTime>1</TotalTime>
  <ScaleCrop>false</ScaleCrop>
  <LinksUpToDate>false</LinksUpToDate>
  <CharactersWithSpaces>9785</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2020-01-13T11:27:00Z</dcterms:created>
  <dc:creator>guest</dc:creator>
  <cp:lastModifiedBy>忽忽</cp:lastModifiedBy>
  <cp:lastPrinted>2023-01-29T09:01:00Z</cp:lastPrinted>
  <dcterms:modified xsi:type="dcterms:W3CDTF">2024-01-16T01:22:01Z</dcterms:modified>
  <cp:revision>107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E0DCD2FAFD4C4EC78104898D7A030BBD</vt:lpwstr>
  </property>
</Properties>
</file>