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bookmarkStart w:id="3" w:name="_GoBack"/>
      <w:r>
        <w:rPr>
          <w:rFonts w:hint="eastAsia" w:ascii="Times New Roman" w:hAnsi="Times New Roman" w:eastAsia="方正小标宋简体" w:cs="Times New Roman"/>
          <w:sz w:val="44"/>
          <w:szCs w:val="44"/>
          <w:lang w:eastAsia="zh-CN"/>
        </w:rPr>
        <w:t>大城县公安局特巡警大队</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bookmarkEnd w:id="3"/>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公安局特巡警大队</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(一)依法查处治安案件，组织、协调或参与处置突发事件和治安事故，承担社会治安的管理工作。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w:t>
      </w:r>
      <w:r>
        <w:rPr>
          <w:rFonts w:ascii="Times New Roman" w:hAnsi="Times New Roman" w:eastAsia="仿宋_GB2312" w:cs="Times New Roman"/>
          <w:sz w:val="32"/>
          <w:szCs w:val="32"/>
        </w:rPr>
        <w:t>)完成县委、县政府及上级公安部门交办的其他任务。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6" w:hRule="atLeast"/>
          <w:jc w:val="center"/>
        </w:trPr>
        <w:tc>
          <w:tcPr>
            <w:tcW w:w="4443"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left"/>
              <w:rPr>
                <w:rFonts w:ascii="Times New Roman" w:hAnsi="Times New Roman" w:eastAsia="仿宋_GB2312" w:cs="Times New Roman"/>
                <w:b/>
              </w:rPr>
            </w:pPr>
            <w:r>
              <w:rPr>
                <w:rFonts w:hint="eastAsia" w:ascii="宋体" w:eastAsia="宋体" w:cs="宋体"/>
                <w:sz w:val="21"/>
                <w:szCs w:val="21"/>
                <w:highlight w:val="none"/>
              </w:rPr>
              <w:t>大城县公安局特巡警大队</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center"/>
              <w:rPr>
                <w:rFonts w:ascii="Times New Roman" w:hAnsi="Times New Roman" w:eastAsia="仿宋_GB2312" w:cs="Times New Roman"/>
                <w:b/>
              </w:rPr>
            </w:pPr>
            <w:r>
              <w:rPr>
                <w:rFonts w:hint="eastAsia" w:ascii="宋体" w:eastAsia="宋体" w:cs="宋体"/>
                <w:sz w:val="21"/>
                <w:szCs w:val="21"/>
              </w:rPr>
              <w:t>行政</w:t>
            </w:r>
          </w:p>
        </w:tc>
        <w:tc>
          <w:tcPr>
            <w:tcW w:w="1276"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center"/>
              <w:rPr>
                <w:rFonts w:ascii="Times New Roman" w:hAnsi="Times New Roman" w:eastAsia="仿宋_GB2312" w:cs="Times New Roman"/>
                <w:b/>
              </w:rPr>
            </w:pPr>
            <w:r>
              <w:rPr>
                <w:rFonts w:hint="eastAsia" w:ascii="宋体" w:eastAsia="宋体" w:cs="宋体"/>
                <w:sz w:val="21"/>
                <w:szCs w:val="21"/>
              </w:rPr>
              <w:t>股级</w:t>
            </w:r>
          </w:p>
        </w:tc>
        <w:tc>
          <w:tcPr>
            <w:tcW w:w="2902"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center"/>
              <w:rPr>
                <w:rFonts w:ascii="Times New Roman" w:hAnsi="Times New Roman" w:eastAsia="仿宋_GB2312" w:cs="Times New Roman"/>
                <w:b/>
              </w:rPr>
            </w:pPr>
            <w:r>
              <w:rPr>
                <w:rFonts w:hint="eastAsia" w:ascii="宋体" w:eastAsia="宋体" w:cs="宋体"/>
                <w:sz w:val="21"/>
                <w:szCs w:val="21"/>
              </w:rPr>
              <w:t>财政拨款</w:t>
            </w:r>
            <w:r>
              <w:rPr>
                <w:rFonts w:hint="eastAsia" w:ascii="宋体" w:cs="宋体"/>
                <w:sz w:val="21"/>
                <w:szCs w:val="21"/>
                <w:lang w:eastAsia="zh-CN"/>
              </w:rPr>
              <w:t>（行政）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公安局</w:t>
      </w:r>
      <w:r>
        <w:rPr>
          <w:rFonts w:hint="eastAsia" w:ascii="Times New Roman" w:hAnsi="Times New Roman" w:eastAsia="仿宋_GB2312" w:cs="Times New Roman"/>
          <w:sz w:val="32"/>
          <w:szCs w:val="32"/>
          <w:lang w:eastAsia="zh-CN"/>
        </w:rPr>
        <w:t>特巡警大队</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2218.95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2218.95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大城县公安局特巡警大队</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2218.95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2218.95</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锅炉购置、房顶维修费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巡警队队员伙食费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巡警队运行经费（办案支出）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巡警队队员工资及保险资金</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2218.95</w:t>
      </w:r>
      <w:r>
        <w:rPr>
          <w:rFonts w:ascii="Times New Roman" w:hAnsi="Times New Roman" w:eastAsia="仿宋_GB2312" w:cs="Times New Roman"/>
          <w:sz w:val="32"/>
          <w:szCs w:val="32"/>
        </w:rPr>
        <w:t>万元</w:t>
      </w:r>
      <w:r>
        <w:rPr>
          <w:rFonts w:ascii="Times New Roman" w:hAnsi="Times New Roman" w:eastAsia="仿宋_GB2312" w:cs="Times New Roman"/>
          <w:sz w:val="32"/>
          <w:szCs w:val="32"/>
          <w:highlight w:val="none"/>
        </w:rPr>
        <w:t>，较20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highlight w:val="none"/>
        </w:rPr>
        <w:t>年预算增加</w:t>
      </w:r>
      <w:r>
        <w:rPr>
          <w:rFonts w:hint="eastAsia" w:ascii="Times New Roman" w:hAnsi="Times New Roman" w:eastAsia="仿宋_GB2312" w:cs="Times New Roman"/>
          <w:sz w:val="32"/>
          <w:szCs w:val="32"/>
          <w:highlight w:val="none"/>
          <w:lang w:val="en-US" w:eastAsia="zh-CN"/>
        </w:rPr>
        <w:t>558.09</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万元；项目支出增加</w:t>
      </w:r>
      <w:r>
        <w:rPr>
          <w:rFonts w:hint="eastAsia" w:ascii="Times New Roman" w:hAnsi="Times New Roman" w:eastAsia="仿宋_GB2312" w:cs="Times New Roman"/>
          <w:sz w:val="32"/>
          <w:szCs w:val="32"/>
          <w:highlight w:val="none"/>
          <w:lang w:val="en-US" w:eastAsia="zh-CN"/>
        </w:rPr>
        <w:t>558.09</w:t>
      </w:r>
      <w:r>
        <w:rPr>
          <w:rFonts w:ascii="Times New Roman" w:hAnsi="Times New Roman" w:eastAsia="仿宋_GB2312" w:cs="Times New Roman"/>
          <w:sz w:val="32"/>
          <w:szCs w:val="32"/>
          <w:highlight w:val="none"/>
        </w:rPr>
        <w:t>万元，主要</w:t>
      </w:r>
      <w:r>
        <w:rPr>
          <w:rFonts w:ascii="Times New Roman" w:hAnsi="Times New Roman" w:eastAsia="仿宋_GB2312" w:cs="Times New Roman"/>
          <w:sz w:val="32"/>
          <w:szCs w:val="32"/>
        </w:rPr>
        <w:t>为</w:t>
      </w:r>
      <w:r>
        <w:rPr>
          <w:rFonts w:hint="eastAsia" w:ascii="Times New Roman" w:hAnsi="Times New Roman" w:eastAsia="仿宋_GB2312" w:cs="Times New Roman"/>
          <w:sz w:val="32"/>
          <w:szCs w:val="32"/>
        </w:rPr>
        <w:t>锅炉购置、房顶维修费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巡警队队员伙食费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巡警队运行经费（办案支出）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巡警队队员工资及保险资金</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w:t>
      </w:r>
      <w:r>
        <w:rPr>
          <w:rFonts w:hint="eastAsia" w:ascii="Times New Roman" w:hAnsi="Times New Roman" w:eastAsia="仿宋_GB2312" w:cs="Times New Roman"/>
          <w:sz w:val="32"/>
          <w:szCs w:val="32"/>
          <w:lang w:eastAsia="zh-CN"/>
        </w:rPr>
        <w:t>特巡警大队</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250</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特巡警大队</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w:t>
      </w:r>
      <w:r>
        <w:rPr>
          <w:rFonts w:hint="eastAsia" w:ascii="Times New Roman" w:hAnsi="Times New Roman" w:eastAsia="仿宋_GB2312" w:cs="Times New Roman"/>
          <w:sz w:val="32"/>
          <w:szCs w:val="32"/>
          <w:lang w:eastAsia="zh-CN"/>
        </w:rPr>
        <w:t>特巡警大队</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w:t>
      </w:r>
      <w:r>
        <w:rPr>
          <w:rFonts w:hint="eastAsia" w:ascii="Times New Roman" w:hAnsi="Times New Roman" w:eastAsia="仿宋_GB2312" w:cs="Times New Roman"/>
          <w:sz w:val="32"/>
          <w:szCs w:val="32"/>
          <w:lang w:eastAsia="zh-CN"/>
        </w:rPr>
        <w:t>平，无增减变化，其中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公务用车购置及运维费增</w:t>
      </w:r>
      <w:r>
        <w:rPr>
          <w:rFonts w:hint="eastAsia" w:ascii="Times New Roman" w:hAnsi="Times New Roman" w:eastAsia="仿宋_GB2312" w:cs="Times New Roman"/>
          <w:sz w:val="32"/>
          <w:szCs w:val="32"/>
        </w:rPr>
        <w:t>加</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万元（其中：公务用车购置费增</w:t>
      </w:r>
      <w:r>
        <w:rPr>
          <w:rFonts w:hint="eastAsia" w:ascii="Times New Roman" w:hAnsi="Times New Roman" w:eastAsia="仿宋_GB2312" w:cs="Times New Roman"/>
          <w:sz w:val="32"/>
          <w:szCs w:val="32"/>
        </w:rPr>
        <w:t>加</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万元，公务用车运维费增</w:t>
      </w:r>
      <w:r>
        <w:rPr>
          <w:rFonts w:hint="eastAsia" w:ascii="Times New Roman" w:hAnsi="Times New Roman" w:eastAsia="仿宋_GB2312" w:cs="Times New Roman"/>
          <w:sz w:val="32"/>
          <w:szCs w:val="32"/>
        </w:rPr>
        <w:t>加</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年相比持平，无增减变化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r>
        <w:rPr>
          <w:rFonts w:ascii="Times New Roman" w:hAnsi="Times New Roman" w:eastAsia="仿宋_GB2312" w:cs="Times New Roman"/>
          <w:sz w:val="32"/>
          <w:szCs w:val="32"/>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eastAsia="仿宋_GB2312" w:cs="仿宋_GB2312"/>
          <w:color w:val="000000"/>
          <w:kern w:val="2"/>
          <w:sz w:val="32"/>
          <w:szCs w:val="22"/>
          <w:lang w:val="en-US" w:eastAsia="zh-CN"/>
        </w:rPr>
      </w:pPr>
      <w:r>
        <w:rPr>
          <w:rFonts w:hint="eastAsia" w:ascii="仿宋_GB2312" w:eastAsia="仿宋_GB2312" w:cs="仿宋_GB2312"/>
          <w:color w:val="000000"/>
          <w:kern w:val="2"/>
          <w:sz w:val="32"/>
          <w:szCs w:val="22"/>
          <w:lang w:val="en-US" w:eastAsia="zh-CN"/>
        </w:rPr>
        <w:t>2022年，大城县公安局特巡警大队将在县委、县政府、县委政法委和县公安局的坚强领导下，坚持以习近平新时代中国特色社会主义思想为指导，深入贯彻落实各级政法工作、公安工作会议精神，紧紧围绕县委、县政府中心工作，忠诚履职，攻坚克难，统筹推进各项重点工作和重点工程，坚决当好首都政治“护城河”排头兵，不断提升维护县域政治社会稳定的能力和水平，切实提升人民群众的获得感、幸福感、安全感，奋力开创公安事业新局面。</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keepNext w:val="0"/>
        <w:keepLines w:val="0"/>
        <w:widowControl w:val="0"/>
        <w:suppressLineNumbers w:val="0"/>
        <w:autoSpaceDE/>
        <w:autoSpaceDN w:val="0"/>
        <w:spacing w:before="0" w:beforeAutospacing="0" w:after="0" w:afterAutospacing="0" w:line="15" w:lineRule="atLeast"/>
        <w:ind w:left="0" w:right="0" w:firstLine="640" w:firstLineChars="200"/>
        <w:jc w:val="left"/>
        <w:rPr>
          <w:rFonts w:hint="eastAsia" w:ascii="仿宋_GB2312" w:eastAsia="仿宋_GB2312" w:cs="仿宋_GB2312"/>
          <w:color w:val="000000"/>
          <w:sz w:val="32"/>
          <w:szCs w:val="22"/>
          <w:lang w:val="en-US"/>
        </w:rPr>
      </w:pPr>
      <w:r>
        <w:rPr>
          <w:rFonts w:hint="eastAsia" w:ascii="仿宋_GB2312" w:eastAsia="仿宋_GB2312" w:cs="仿宋_GB2312"/>
          <w:color w:val="000000"/>
          <w:kern w:val="2"/>
          <w:sz w:val="32"/>
          <w:szCs w:val="22"/>
          <w:lang w:val="en-US" w:eastAsia="zh-CN"/>
        </w:rPr>
        <w:t>1、抓好社会面管控。</w:t>
      </w:r>
    </w:p>
    <w:p>
      <w:pPr>
        <w:keepNext w:val="0"/>
        <w:keepLines w:val="0"/>
        <w:widowControl w:val="0"/>
        <w:suppressLineNumbers w:val="0"/>
        <w:autoSpaceDE/>
        <w:autoSpaceDN w:val="0"/>
        <w:spacing w:before="0" w:beforeAutospacing="0" w:after="0" w:afterAutospacing="0" w:line="15" w:lineRule="atLeast"/>
        <w:ind w:left="0" w:right="0" w:firstLine="640" w:firstLineChars="200"/>
        <w:jc w:val="left"/>
        <w:rPr>
          <w:rFonts w:ascii="Times New Roman" w:hAnsi="Times New Roman" w:eastAsia="仿宋_GB2312" w:cs="Times New Roman"/>
          <w:sz w:val="32"/>
          <w:szCs w:val="32"/>
          <w:lang w:val="en-US"/>
        </w:rPr>
      </w:pPr>
      <w:r>
        <w:rPr>
          <w:rFonts w:hint="eastAsia" w:ascii="仿宋_GB2312" w:eastAsia="仿宋_GB2312" w:cs="仿宋_GB2312"/>
          <w:color w:val="000000"/>
          <w:kern w:val="2"/>
          <w:sz w:val="32"/>
          <w:szCs w:val="22"/>
          <w:lang w:val="en-US" w:eastAsia="zh-CN"/>
        </w:rPr>
        <w:t>绩效</w:t>
      </w:r>
      <w:r>
        <w:rPr>
          <w:rFonts w:hint="eastAsia" w:ascii="仿宋_GB2312" w:eastAsia="仿宋_GB2312" w:cs="Times New Roman"/>
          <w:kern w:val="2"/>
          <w:sz w:val="32"/>
          <w:szCs w:val="32"/>
          <w:lang w:val="en-US" w:eastAsia="zh-CN"/>
        </w:rPr>
        <w:t>目标：加强社会治安巡逻防控。</w:t>
      </w:r>
    </w:p>
    <w:p>
      <w:pPr>
        <w:keepNext w:val="0"/>
        <w:keepLines w:val="0"/>
        <w:widowControl w:val="0"/>
        <w:suppressLineNumbers w:val="0"/>
        <w:spacing w:before="0" w:beforeAutospacing="0" w:after="0" w:afterAutospacing="0" w:line="584" w:lineRule="exact"/>
        <w:ind w:left="0" w:right="0" w:firstLine="640" w:firstLineChars="200"/>
        <w:jc w:val="both"/>
        <w:rPr>
          <w:rFonts w:hint="eastAsia" w:ascii="仿宋_GB2312" w:eastAsia="仿宋_GB2312" w:cs="仿宋_GB2312"/>
          <w:color w:val="000000"/>
          <w:kern w:val="2"/>
          <w:sz w:val="32"/>
          <w:szCs w:val="22"/>
          <w:lang w:val="en-US" w:eastAsia="zh-CN"/>
        </w:rPr>
      </w:pPr>
      <w:r>
        <w:rPr>
          <w:rFonts w:hint="eastAsia" w:ascii="仿宋_GB2312" w:eastAsia="仿宋_GB2312" w:cs="Times New Roman"/>
          <w:kern w:val="2"/>
          <w:sz w:val="32"/>
          <w:szCs w:val="32"/>
          <w:lang w:val="en-US" w:eastAsia="zh-CN"/>
        </w:rPr>
        <w:t>绩效指标：加大重点区域、重点部位的巡防力度，最大限度提高街面见警率、管事率</w:t>
      </w:r>
      <w:r>
        <w:rPr>
          <w:rFonts w:hint="eastAsia" w:ascii="仿宋_GB2312" w:eastAsia="仿宋_GB2312" w:cs="仿宋_GB2312"/>
          <w:color w:val="000000"/>
          <w:kern w:val="2"/>
          <w:sz w:val="32"/>
          <w:szCs w:val="22"/>
          <w:lang w:val="en-US" w:eastAsia="zh-CN"/>
        </w:rPr>
        <w:t>，全力压降发案</w:t>
      </w:r>
      <w:r>
        <w:rPr>
          <w:rFonts w:hint="eastAsia" w:ascii="仿宋_GB2312" w:eastAsia="仿宋_GB2312" w:cs="Times New Roman"/>
          <w:kern w:val="2"/>
          <w:sz w:val="32"/>
          <w:szCs w:val="32"/>
          <w:lang w:val="en-US" w:eastAsia="zh-CN"/>
        </w:rPr>
        <w:t>。</w:t>
      </w:r>
    </w:p>
    <w:p>
      <w:pPr>
        <w:keepNext w:val="0"/>
        <w:keepLines w:val="0"/>
        <w:widowControl w:val="0"/>
        <w:suppressLineNumbers w:val="0"/>
        <w:spacing w:before="0" w:beforeAutospacing="0" w:after="0" w:afterAutospacing="0" w:line="584" w:lineRule="exact"/>
        <w:ind w:left="0" w:right="0" w:firstLine="640" w:firstLineChars="200"/>
        <w:jc w:val="both"/>
        <w:rPr>
          <w:rFonts w:hint="eastAsia" w:ascii="仿宋_GB2312" w:eastAsia="仿宋_GB2312" w:cs="仿宋_GB2312"/>
          <w:color w:val="000000"/>
          <w:kern w:val="2"/>
          <w:sz w:val="32"/>
          <w:szCs w:val="22"/>
          <w:lang w:val="en-US" w:eastAsia="zh-CN"/>
        </w:rPr>
      </w:pPr>
      <w:r>
        <w:rPr>
          <w:rFonts w:hint="eastAsia" w:ascii="仿宋_GB2312" w:eastAsia="仿宋_GB2312" w:cs="仿宋_GB2312"/>
          <w:color w:val="000000"/>
          <w:kern w:val="2"/>
          <w:sz w:val="32"/>
          <w:szCs w:val="22"/>
          <w:lang w:val="en-US" w:eastAsia="zh-CN"/>
        </w:rPr>
        <w:t>2、完成各项工作任务。</w:t>
      </w:r>
    </w:p>
    <w:p>
      <w:pPr>
        <w:keepNext w:val="0"/>
        <w:keepLines w:val="0"/>
        <w:widowControl w:val="0"/>
        <w:suppressLineNumbers w:val="0"/>
        <w:spacing w:before="0" w:beforeAutospacing="0" w:after="0" w:afterAutospacing="0" w:line="584" w:lineRule="exact"/>
        <w:ind w:left="0" w:right="0" w:firstLine="640" w:firstLineChars="200"/>
        <w:jc w:val="both"/>
        <w:rPr>
          <w:rFonts w:ascii="Times New Roman" w:hAnsi="Times New Roman" w:eastAsia="仿宋_GB2312" w:cs="Times New Roman"/>
          <w:sz w:val="32"/>
          <w:szCs w:val="32"/>
          <w:lang w:val="en-US"/>
        </w:rPr>
      </w:pPr>
      <w:r>
        <w:rPr>
          <w:rFonts w:hint="eastAsia" w:ascii="仿宋_GB2312" w:eastAsia="仿宋_GB2312" w:cs="Times New Roman"/>
          <w:kern w:val="2"/>
          <w:sz w:val="32"/>
          <w:szCs w:val="32"/>
          <w:lang w:val="en-US" w:eastAsia="zh-CN"/>
        </w:rPr>
        <w:t>绩效目标：做好治安巡防、疫情防控、重大活动安保等工作。</w:t>
      </w:r>
    </w:p>
    <w:p>
      <w:pPr>
        <w:spacing w:line="584" w:lineRule="exact"/>
        <w:ind w:firstLine="640" w:firstLineChars="200"/>
        <w:rPr>
          <w:rFonts w:hint="eastAsia" w:ascii="仿宋_GB2312" w:eastAsia="仿宋_GB2312" w:cs="Times New Roman"/>
          <w:kern w:val="2"/>
          <w:sz w:val="32"/>
          <w:szCs w:val="32"/>
          <w:lang w:val="en-US" w:eastAsia="zh-CN"/>
        </w:rPr>
      </w:pPr>
      <w:r>
        <w:rPr>
          <w:rFonts w:hint="eastAsia" w:ascii="仿宋_GB2312" w:eastAsia="仿宋_GB2312" w:cs="Times New Roman"/>
          <w:kern w:val="2"/>
          <w:sz w:val="32"/>
          <w:szCs w:val="32"/>
          <w:lang w:val="en-US" w:eastAsia="zh-CN"/>
        </w:rPr>
        <w:t>绩效指标：提高处置各类警情事件的能力。</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仿宋_GB2312" w:eastAsia="仿宋_GB2312" w:cs="仿宋_GB2312"/>
          <w:color w:val="000000"/>
          <w:kern w:val="2"/>
          <w:sz w:val="32"/>
          <w:szCs w:val="22"/>
          <w:lang w:val="en-US" w:eastAsia="zh-CN"/>
        </w:rPr>
      </w:pPr>
      <w:r>
        <w:rPr>
          <w:rFonts w:hint="eastAsia" w:ascii="仿宋_GB2312" w:eastAsia="仿宋_GB2312" w:cs="仿宋_GB2312"/>
          <w:color w:val="000000"/>
          <w:kern w:val="2"/>
          <w:sz w:val="32"/>
          <w:szCs w:val="22"/>
          <w:lang w:val="en-US" w:eastAsia="zh-CN"/>
        </w:rPr>
        <w:t>1、全面抓好公共安全管理和社会面管控。加强社会治安防控。加大重点区域、重点部位的巡防力度，最大限度提高街面见警率、管事率，全力压降发案，全力做好冬奥会、两会、暑期安保等工作。</w:t>
      </w:r>
    </w:p>
    <w:p>
      <w:pPr>
        <w:spacing w:line="584" w:lineRule="exact"/>
        <w:ind w:firstLine="640" w:firstLineChars="200"/>
        <w:rPr>
          <w:rFonts w:hint="eastAsia" w:ascii="仿宋_GB2312" w:eastAsia="仿宋_GB2312" w:cs="仿宋_GB2312"/>
          <w:color w:val="000000"/>
          <w:kern w:val="2"/>
          <w:sz w:val="32"/>
          <w:szCs w:val="22"/>
          <w:lang w:val="en-US" w:eastAsia="zh-CN"/>
        </w:rPr>
      </w:pPr>
      <w:r>
        <w:rPr>
          <w:rFonts w:hint="eastAsia" w:ascii="仿宋_GB2312" w:eastAsia="仿宋_GB2312" w:cs="仿宋_GB2312"/>
          <w:color w:val="000000"/>
          <w:kern w:val="2"/>
          <w:sz w:val="32"/>
          <w:szCs w:val="22"/>
          <w:lang w:val="en-US" w:eastAsia="zh-CN"/>
        </w:rPr>
        <w:t>2、严格队伍教育培训。紧紧围绕上级部署，在思想上高度重视，行动上狠抓落实，成效上切实保证，进一步提振干事创业热情和士气，忠实践行“对党忠诚、服务人民、执法公正、纪律严明”总要求，努力打造一支能打硬仗、善打胜仗、敢于争先、勇于进位的高素质队伍。</w:t>
      </w: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4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231"/>
        <w:gridCol w:w="1150"/>
        <w:gridCol w:w="2266"/>
        <w:gridCol w:w="2134"/>
        <w:gridCol w:w="2233"/>
        <w:gridCol w:w="967"/>
        <w:gridCol w:w="616"/>
        <w:gridCol w:w="1900"/>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231"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一级指标</w:t>
            </w:r>
          </w:p>
        </w:tc>
        <w:tc>
          <w:tcPr>
            <w:tcW w:w="1150"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方正书宋_GBK" w:eastAsia="方正书宋_GBK" w:cs="方正书宋_GBK"/>
                <w:b/>
                <w:bCs w:val="0"/>
                <w:lang w:val="en-US"/>
              </w:rPr>
            </w:pPr>
            <w:r>
              <w:rPr>
                <w:rFonts w:hint="eastAsia" w:ascii="方正书宋_GBK" w:eastAsia="方正书宋_GBK" w:cs="方正书宋_GBK"/>
                <w:b/>
                <w:bCs w:val="0"/>
                <w:kern w:val="2"/>
                <w:sz w:val="21"/>
                <w:szCs w:val="22"/>
                <w:lang w:val="en-US" w:eastAsia="zh-CN"/>
              </w:rPr>
              <w:t>二级</w:t>
            </w:r>
          </w:p>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指标</w:t>
            </w:r>
          </w:p>
        </w:tc>
        <w:tc>
          <w:tcPr>
            <w:tcW w:w="2266"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方正书宋_GBK" w:eastAsia="方正书宋_GBK" w:cs="方正书宋_GBK"/>
                <w:b/>
                <w:bCs w:val="0"/>
                <w:lang w:val="en-US"/>
              </w:rPr>
            </w:pPr>
            <w:r>
              <w:rPr>
                <w:rFonts w:hint="eastAsia" w:ascii="方正书宋_GBK" w:eastAsia="方正书宋_GBK" w:cs="方正书宋_GBK"/>
                <w:b/>
                <w:bCs w:val="0"/>
                <w:kern w:val="2"/>
                <w:sz w:val="21"/>
                <w:szCs w:val="22"/>
                <w:lang w:val="en-US" w:eastAsia="zh-CN"/>
              </w:rPr>
              <w:t>三级</w:t>
            </w:r>
          </w:p>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指标</w:t>
            </w:r>
          </w:p>
        </w:tc>
        <w:tc>
          <w:tcPr>
            <w:tcW w:w="2134"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评（扣）分标准</w:t>
            </w:r>
          </w:p>
        </w:tc>
        <w:tc>
          <w:tcPr>
            <w:tcW w:w="2233"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方正书宋_GBK" w:eastAsia="方正书宋_GBK" w:cs="方正书宋_GBK"/>
                <w:b/>
                <w:bCs w:val="0"/>
                <w:lang w:val="en-US"/>
              </w:rPr>
            </w:pPr>
            <w:r>
              <w:rPr>
                <w:rFonts w:hint="eastAsia" w:ascii="方正书宋_GBK" w:eastAsia="方正书宋_GBK" w:cs="方正书宋_GBK"/>
                <w:b/>
                <w:bCs w:val="0"/>
                <w:kern w:val="2"/>
                <w:sz w:val="21"/>
                <w:szCs w:val="22"/>
                <w:lang w:val="en-US" w:eastAsia="zh-CN"/>
              </w:rPr>
              <w:t>绩效指标</w:t>
            </w:r>
          </w:p>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描述</w:t>
            </w:r>
          </w:p>
        </w:tc>
        <w:tc>
          <w:tcPr>
            <w:tcW w:w="3483" w:type="dxa"/>
            <w:gridSpan w:val="3"/>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指标值</w:t>
            </w:r>
          </w:p>
        </w:tc>
        <w:tc>
          <w:tcPr>
            <w:tcW w:w="1579"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方正书宋_GBK" w:eastAsia="方正书宋_GBK" w:cs="方正书宋_GBK"/>
                <w:b/>
                <w:bCs w:val="0"/>
                <w:lang w:val="en-US"/>
              </w:rPr>
            </w:pPr>
            <w:r>
              <w:rPr>
                <w:rFonts w:hint="eastAsia" w:ascii="方正书宋_GBK" w:eastAsia="方正书宋_GBK" w:cs="方正书宋_GBK"/>
                <w:b/>
                <w:bCs w:val="0"/>
                <w:kern w:val="2"/>
                <w:sz w:val="21"/>
                <w:szCs w:val="22"/>
                <w:lang w:val="en-US" w:eastAsia="zh-CN"/>
              </w:rPr>
              <w:t>指标值</w:t>
            </w:r>
          </w:p>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231" w:type="dxa"/>
            <w:vMerge w:val="continue"/>
            <w:tcBorders>
              <w:tl2br w:val="nil"/>
              <w:tr2bl w:val="nil"/>
            </w:tcBorders>
            <w:vAlign w:val="center"/>
          </w:tcPr>
          <w:p/>
        </w:tc>
        <w:tc>
          <w:tcPr>
            <w:tcW w:w="1150" w:type="dxa"/>
            <w:vMerge w:val="continue"/>
            <w:tcBorders>
              <w:tl2br w:val="nil"/>
              <w:tr2bl w:val="nil"/>
            </w:tcBorders>
            <w:vAlign w:val="center"/>
          </w:tcPr>
          <w:p/>
        </w:tc>
        <w:tc>
          <w:tcPr>
            <w:tcW w:w="2266" w:type="dxa"/>
            <w:vMerge w:val="continue"/>
            <w:tcBorders>
              <w:tl2br w:val="nil"/>
              <w:tr2bl w:val="nil"/>
            </w:tcBorders>
            <w:vAlign w:val="center"/>
          </w:tcPr>
          <w:p/>
        </w:tc>
        <w:tc>
          <w:tcPr>
            <w:tcW w:w="2134" w:type="dxa"/>
            <w:vMerge w:val="continue"/>
            <w:tcBorders>
              <w:tl2br w:val="nil"/>
              <w:tr2bl w:val="nil"/>
            </w:tcBorders>
            <w:vAlign w:val="center"/>
          </w:tcPr>
          <w:p/>
        </w:tc>
        <w:tc>
          <w:tcPr>
            <w:tcW w:w="2233" w:type="dxa"/>
            <w:vMerge w:val="continue"/>
            <w:tcBorders>
              <w:tl2br w:val="nil"/>
              <w:tr2bl w:val="nil"/>
            </w:tcBorders>
            <w:vAlign w:val="center"/>
          </w:tcPr>
          <w:p/>
        </w:tc>
        <w:tc>
          <w:tcPr>
            <w:tcW w:w="967"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符号</w:t>
            </w:r>
          </w:p>
        </w:tc>
        <w:tc>
          <w:tcPr>
            <w:tcW w:w="616"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值</w:t>
            </w:r>
          </w:p>
        </w:tc>
        <w:tc>
          <w:tcPr>
            <w:tcW w:w="190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单位</w:t>
            </w:r>
          </w:p>
        </w:tc>
        <w:tc>
          <w:tcPr>
            <w:tcW w:w="1579"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231"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单位产出</w:t>
            </w:r>
          </w:p>
        </w:tc>
        <w:tc>
          <w:tcPr>
            <w:tcW w:w="11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数量</w:t>
            </w:r>
          </w:p>
        </w:tc>
        <w:tc>
          <w:tcPr>
            <w:tcW w:w="226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覆盖率</w:t>
            </w:r>
          </w:p>
        </w:tc>
        <w:tc>
          <w:tcPr>
            <w:tcW w:w="2134"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装备被装发放情况</w:t>
            </w:r>
          </w:p>
        </w:tc>
        <w:tc>
          <w:tcPr>
            <w:tcW w:w="223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装备被装覆盖情况</w:t>
            </w:r>
          </w:p>
        </w:tc>
        <w:tc>
          <w:tcPr>
            <w:tcW w:w="96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w:t>
            </w:r>
          </w:p>
        </w:tc>
        <w:tc>
          <w:tcPr>
            <w:tcW w:w="61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90</w:t>
            </w:r>
          </w:p>
        </w:tc>
        <w:tc>
          <w:tcPr>
            <w:tcW w:w="1900"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w:t>
            </w:r>
          </w:p>
        </w:tc>
        <w:tc>
          <w:tcPr>
            <w:tcW w:w="1579"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装备被装发放情况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31" w:type="dxa"/>
            <w:vMerge w:val="continue"/>
            <w:tcBorders>
              <w:tl2br w:val="nil"/>
              <w:tr2bl w:val="nil"/>
            </w:tcBorders>
            <w:vAlign w:val="center"/>
          </w:tcPr>
          <w:p/>
        </w:tc>
        <w:tc>
          <w:tcPr>
            <w:tcW w:w="11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质量</w:t>
            </w:r>
          </w:p>
        </w:tc>
        <w:tc>
          <w:tcPr>
            <w:tcW w:w="226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质量达标</w:t>
            </w:r>
          </w:p>
        </w:tc>
        <w:tc>
          <w:tcPr>
            <w:tcW w:w="2134"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装备被装质量良好</w:t>
            </w:r>
          </w:p>
        </w:tc>
        <w:tc>
          <w:tcPr>
            <w:tcW w:w="223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考核质量目标</w:t>
            </w:r>
          </w:p>
        </w:tc>
        <w:tc>
          <w:tcPr>
            <w:tcW w:w="96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文字描述</w:t>
            </w:r>
          </w:p>
        </w:tc>
        <w:tc>
          <w:tcPr>
            <w:tcW w:w="61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p>
        </w:tc>
        <w:tc>
          <w:tcPr>
            <w:tcW w:w="1900"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良好</w:t>
            </w:r>
          </w:p>
        </w:tc>
        <w:tc>
          <w:tcPr>
            <w:tcW w:w="1579"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装备被装质量良好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231" w:type="dxa"/>
            <w:vMerge w:val="continue"/>
            <w:tcBorders>
              <w:tl2br w:val="nil"/>
              <w:tr2bl w:val="nil"/>
            </w:tcBorders>
            <w:vAlign w:val="center"/>
          </w:tcPr>
          <w:p/>
        </w:tc>
        <w:tc>
          <w:tcPr>
            <w:tcW w:w="11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时效</w:t>
            </w:r>
          </w:p>
        </w:tc>
        <w:tc>
          <w:tcPr>
            <w:tcW w:w="226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及时完成</w:t>
            </w:r>
          </w:p>
        </w:tc>
        <w:tc>
          <w:tcPr>
            <w:tcW w:w="2134"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装备被装及时投入</w:t>
            </w:r>
          </w:p>
        </w:tc>
        <w:tc>
          <w:tcPr>
            <w:tcW w:w="223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考核实际目标实现程度</w:t>
            </w:r>
          </w:p>
        </w:tc>
        <w:tc>
          <w:tcPr>
            <w:tcW w:w="96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文字描述</w:t>
            </w:r>
          </w:p>
        </w:tc>
        <w:tc>
          <w:tcPr>
            <w:tcW w:w="61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p>
        </w:tc>
        <w:tc>
          <w:tcPr>
            <w:tcW w:w="1900"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及时完成</w:t>
            </w:r>
          </w:p>
        </w:tc>
        <w:tc>
          <w:tcPr>
            <w:tcW w:w="1579"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装备被装及时投入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31" w:type="dxa"/>
            <w:vMerge w:val="continue"/>
            <w:tcBorders>
              <w:tl2br w:val="nil"/>
              <w:tr2bl w:val="nil"/>
            </w:tcBorders>
            <w:vAlign w:val="center"/>
          </w:tcPr>
          <w:p/>
        </w:tc>
        <w:tc>
          <w:tcPr>
            <w:tcW w:w="11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成本</w:t>
            </w:r>
          </w:p>
        </w:tc>
        <w:tc>
          <w:tcPr>
            <w:tcW w:w="226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成本控制量</w:t>
            </w:r>
          </w:p>
        </w:tc>
        <w:tc>
          <w:tcPr>
            <w:tcW w:w="2134"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成本控制在预算额度内</w:t>
            </w:r>
          </w:p>
        </w:tc>
        <w:tc>
          <w:tcPr>
            <w:tcW w:w="223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成本控制在预算额度内</w:t>
            </w:r>
          </w:p>
        </w:tc>
        <w:tc>
          <w:tcPr>
            <w:tcW w:w="96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文字描述</w:t>
            </w:r>
          </w:p>
        </w:tc>
        <w:tc>
          <w:tcPr>
            <w:tcW w:w="61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p>
        </w:tc>
        <w:tc>
          <w:tcPr>
            <w:tcW w:w="1900"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成本控制在预算额度内</w:t>
            </w:r>
          </w:p>
        </w:tc>
        <w:tc>
          <w:tcPr>
            <w:tcW w:w="1579"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成本控制在预算额度内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31" w:type="dxa"/>
            <w:vMerge w:val="restart"/>
            <w:tcBorders>
              <w:tl2br w:val="nil"/>
              <w:tr2bl w:val="nil"/>
            </w:tcBorders>
            <w:vAlign w:val="center"/>
          </w:tcPr>
          <w:p>
            <w:pPr>
              <w:keepNext w:val="0"/>
              <w:keepLines w:val="0"/>
              <w:widowControl w:val="0"/>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单位效果</w:t>
            </w:r>
          </w:p>
        </w:tc>
        <w:tc>
          <w:tcPr>
            <w:tcW w:w="11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eastAsia="宋体" w:cs="宋体"/>
                <w:sz w:val="18"/>
                <w:szCs w:val="18"/>
                <w:lang w:val="en-US"/>
              </w:rPr>
            </w:pPr>
            <w:r>
              <w:rPr>
                <w:rFonts w:hint="eastAsia" w:ascii="宋体" w:eastAsia="宋体" w:cs="宋体"/>
                <w:kern w:val="2"/>
                <w:sz w:val="18"/>
                <w:szCs w:val="18"/>
                <w:lang w:val="en-US" w:eastAsia="zh-CN"/>
              </w:rPr>
              <w:t>社会</w:t>
            </w:r>
          </w:p>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效益</w:t>
            </w:r>
          </w:p>
        </w:tc>
        <w:tc>
          <w:tcPr>
            <w:tcW w:w="226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长期较好地</w:t>
            </w:r>
            <w:r>
              <w:rPr>
                <w:rFonts w:hint="eastAsia" w:ascii="宋体" w:cs="宋体"/>
                <w:color w:val="000000"/>
                <w:kern w:val="2"/>
                <w:sz w:val="18"/>
                <w:szCs w:val="18"/>
                <w:lang w:val="en-US" w:eastAsia="zh-CN"/>
              </w:rPr>
              <w:t>完成警务</w:t>
            </w:r>
            <w:r>
              <w:rPr>
                <w:rFonts w:hint="eastAsia" w:ascii="宋体" w:eastAsia="宋体" w:cs="宋体"/>
                <w:color w:val="000000"/>
                <w:kern w:val="2"/>
                <w:sz w:val="18"/>
                <w:szCs w:val="18"/>
                <w:lang w:val="en-US" w:eastAsia="zh-CN"/>
              </w:rPr>
              <w:t>活动</w:t>
            </w:r>
          </w:p>
        </w:tc>
        <w:tc>
          <w:tcPr>
            <w:tcW w:w="2134"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警务活动完成情况</w:t>
            </w:r>
          </w:p>
        </w:tc>
        <w:tc>
          <w:tcPr>
            <w:tcW w:w="223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长期较好地完成警务活动</w:t>
            </w:r>
          </w:p>
        </w:tc>
        <w:tc>
          <w:tcPr>
            <w:tcW w:w="96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文字描述</w:t>
            </w:r>
          </w:p>
        </w:tc>
        <w:tc>
          <w:tcPr>
            <w:tcW w:w="61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p>
        </w:tc>
        <w:tc>
          <w:tcPr>
            <w:tcW w:w="1900"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长期较好地完成警务活动</w:t>
            </w:r>
          </w:p>
        </w:tc>
        <w:tc>
          <w:tcPr>
            <w:tcW w:w="1579"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警务活动完成情况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31" w:type="dxa"/>
            <w:vMerge w:val="continue"/>
            <w:tcBorders>
              <w:tl2br w:val="nil"/>
              <w:tr2bl w:val="nil"/>
            </w:tcBorders>
            <w:vAlign w:val="center"/>
          </w:tcPr>
          <w:p/>
        </w:tc>
        <w:tc>
          <w:tcPr>
            <w:tcW w:w="11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eastAsia="宋体" w:cs="宋体"/>
                <w:sz w:val="18"/>
                <w:szCs w:val="18"/>
                <w:lang w:val="en-US"/>
              </w:rPr>
            </w:pPr>
            <w:r>
              <w:rPr>
                <w:rFonts w:hint="eastAsia" w:ascii="宋体" w:eastAsia="宋体" w:cs="宋体"/>
                <w:kern w:val="2"/>
                <w:sz w:val="18"/>
                <w:szCs w:val="18"/>
                <w:lang w:val="en-US" w:eastAsia="zh-CN"/>
              </w:rPr>
              <w:t>社会</w:t>
            </w:r>
          </w:p>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效益</w:t>
            </w:r>
          </w:p>
        </w:tc>
        <w:tc>
          <w:tcPr>
            <w:tcW w:w="226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提升治安管控能力</w:t>
            </w:r>
          </w:p>
        </w:tc>
        <w:tc>
          <w:tcPr>
            <w:tcW w:w="2134"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社会治安情况</w:t>
            </w:r>
          </w:p>
        </w:tc>
        <w:tc>
          <w:tcPr>
            <w:tcW w:w="223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提升治安管控能力</w:t>
            </w:r>
          </w:p>
        </w:tc>
        <w:tc>
          <w:tcPr>
            <w:tcW w:w="96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文字描述</w:t>
            </w:r>
          </w:p>
        </w:tc>
        <w:tc>
          <w:tcPr>
            <w:tcW w:w="61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p>
        </w:tc>
        <w:tc>
          <w:tcPr>
            <w:tcW w:w="1900"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显著</w:t>
            </w:r>
          </w:p>
        </w:tc>
        <w:tc>
          <w:tcPr>
            <w:tcW w:w="1579"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社会治安情况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231" w:type="dxa"/>
            <w:vMerge w:val="continue"/>
            <w:tcBorders>
              <w:tl2br w:val="nil"/>
              <w:tr2bl w:val="nil"/>
            </w:tcBorders>
            <w:vAlign w:val="center"/>
          </w:tcPr>
          <w:p/>
        </w:tc>
        <w:tc>
          <w:tcPr>
            <w:tcW w:w="11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满意度</w:t>
            </w:r>
          </w:p>
        </w:tc>
        <w:tc>
          <w:tcPr>
            <w:tcW w:w="2266" w:type="dxa"/>
            <w:tcBorders>
              <w:tl2br w:val="nil"/>
              <w:tr2bl w:val="nil"/>
            </w:tcBorders>
            <w:noWrap/>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群众满意度</w:t>
            </w:r>
          </w:p>
        </w:tc>
        <w:tc>
          <w:tcPr>
            <w:tcW w:w="2134" w:type="dxa"/>
            <w:tcBorders>
              <w:tl2br w:val="nil"/>
              <w:tr2bl w:val="nil"/>
            </w:tcBorders>
            <w:noWrap/>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群众满意度调查</w:t>
            </w:r>
          </w:p>
        </w:tc>
        <w:tc>
          <w:tcPr>
            <w:tcW w:w="2233" w:type="dxa"/>
            <w:tcBorders>
              <w:tl2br w:val="nil"/>
              <w:tr2bl w:val="nil"/>
            </w:tcBorders>
            <w:noWrap/>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群众满意度</w:t>
            </w:r>
          </w:p>
        </w:tc>
        <w:tc>
          <w:tcPr>
            <w:tcW w:w="96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w:t>
            </w:r>
          </w:p>
        </w:tc>
        <w:tc>
          <w:tcPr>
            <w:tcW w:w="61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90</w:t>
            </w:r>
          </w:p>
        </w:tc>
        <w:tc>
          <w:tcPr>
            <w:tcW w:w="1900"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w:t>
            </w:r>
          </w:p>
        </w:tc>
        <w:tc>
          <w:tcPr>
            <w:tcW w:w="1579"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群众满意度调查</w:t>
            </w:r>
          </w:p>
        </w:tc>
      </w:tr>
    </w:tbl>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2022年锅炉购置、房顶维修费</w:t>
      </w:r>
      <w:r>
        <w:rPr>
          <w:rFonts w:ascii="Times New Roman" w:hAnsi="Times New Roman" w:eastAsia="仿宋_GB2312" w:cs="Times New Roman"/>
          <w:sz w:val="28"/>
        </w:rPr>
        <w:t>绩效目标表</w:t>
      </w:r>
      <w:bookmarkStart w:id="0" w:name="_Toc29799657"/>
      <w:bookmarkEnd w:id="0"/>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105"/>
        <w:gridCol w:w="1598"/>
        <w:gridCol w:w="2478"/>
        <w:gridCol w:w="1650"/>
        <w:gridCol w:w="1486"/>
        <w:gridCol w:w="1543"/>
        <w:gridCol w:w="3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51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[13102522P009915100014]2022年锅炉购置、房顶维修费</w:t>
            </w:r>
          </w:p>
        </w:tc>
        <w:tc>
          <w:tcPr>
            <w:tcW w:w="3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49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color w:val="000000"/>
                <w:kern w:val="2"/>
                <w:sz w:val="18"/>
                <w:szCs w:val="18"/>
                <w:lang w:val="en-US" w:eastAsia="zh-CN"/>
              </w:rPr>
              <w:t>[312]大城县公安局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51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[312005]大城县公安局特巡警大队</w:t>
            </w:r>
          </w:p>
        </w:tc>
        <w:tc>
          <w:tcPr>
            <w:tcW w:w="3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49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lang w:val="en-US" w:eastAsia="zh-CN"/>
              </w:rPr>
            </w:pPr>
            <w:r>
              <w:rPr>
                <w:rFonts w:hint="eastAsia" w:ascii="宋体" w:eastAsia="宋体" w:cs="宋体"/>
                <w:i w:val="0"/>
                <w:iCs w:val="0"/>
                <w:color w:val="000000"/>
                <w:sz w:val="18"/>
                <w:szCs w:val="18"/>
                <w:u w:val="none"/>
                <w:lang w:val="en-US" w:eastAsia="zh-CN"/>
              </w:rPr>
              <w:t>15</w:t>
            </w:r>
            <w:r>
              <w:rPr>
                <w:rFonts w:hint="eastAsia" w:ascii="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32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用于特巡警大队购置锅炉、更换楼顶彩钢，保障正常办公。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资金支出计划</w:t>
            </w:r>
            <w:r>
              <w:rPr>
                <w:rFonts w:hint="eastAsia" w:ascii="宋体" w:eastAsia="宋体" w:cs="宋体"/>
                <w:b/>
                <w:bCs/>
                <w:i w:val="0"/>
                <w:iCs w:val="0"/>
                <w:color w:val="000000"/>
                <w:kern w:val="0"/>
                <w:sz w:val="18"/>
                <w:szCs w:val="18"/>
                <w:u w:val="none"/>
                <w:lang w:val="en-US" w:eastAsia="zh-CN"/>
              </w:rPr>
              <w:br w:type="textWrapping"/>
            </w:r>
            <w:r>
              <w:rPr>
                <w:rFonts w:hint="eastAsia" w:ascii="宋体" w:eastAsia="宋体" w:cs="宋体"/>
                <w:b/>
                <w:bCs/>
                <w:i w:val="0"/>
                <w:iCs w:val="0"/>
                <w:color w:val="000000"/>
                <w:kern w:val="0"/>
                <w:sz w:val="18"/>
                <w:szCs w:val="18"/>
                <w:u w:val="none"/>
                <w:lang w:val="en-US" w:eastAsia="zh-CN"/>
              </w:rPr>
              <w:t>（累计支出比例）</w:t>
            </w:r>
          </w:p>
        </w:tc>
        <w:tc>
          <w:tcPr>
            <w:tcW w:w="27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3月底</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6月底</w:t>
            </w:r>
          </w:p>
        </w:tc>
        <w:tc>
          <w:tcPr>
            <w:tcW w:w="467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10月底</w:t>
            </w:r>
          </w:p>
        </w:tc>
        <w:tc>
          <w:tcPr>
            <w:tcW w:w="3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7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60%</w:t>
            </w:r>
          </w:p>
        </w:tc>
        <w:tc>
          <w:tcPr>
            <w:tcW w:w="467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90%</w:t>
            </w:r>
          </w:p>
        </w:tc>
        <w:tc>
          <w:tcPr>
            <w:tcW w:w="3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215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项目资金15万元，其中锅炉购置费11万元、房顶维修4万，计划2022年底前完成，保障巡警队正常运行。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5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24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67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34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5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34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数量指标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实际完成量</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考核数量目标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1</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项</w:t>
            </w:r>
          </w:p>
        </w:tc>
        <w:tc>
          <w:tcPr>
            <w:tcW w:w="3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购置锅炉、房顶维修完成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质量指标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质量达标率</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考核质量目标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文字描述</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正常运行</w:t>
            </w:r>
          </w:p>
        </w:tc>
        <w:tc>
          <w:tcPr>
            <w:tcW w:w="3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质量良好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时效指标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及时完成</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考核实际目标实现程度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文字描述</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及时</w:t>
            </w:r>
          </w:p>
        </w:tc>
        <w:tc>
          <w:tcPr>
            <w:tcW w:w="3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及时完成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成本控制量</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成本控制在预算额度内</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righ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15</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万元</w:t>
            </w:r>
          </w:p>
        </w:tc>
        <w:tc>
          <w:tcPr>
            <w:tcW w:w="340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成本控制在预算额度内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社会效益指标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保障正常办公</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保障正常办公</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文字描述</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显著</w:t>
            </w:r>
          </w:p>
        </w:tc>
        <w:tc>
          <w:tcPr>
            <w:tcW w:w="3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正常开展工作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服务对象满意度指标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巡警队员满意度</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巡警队员满意度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90</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3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巡警队员满意度调查</w:t>
            </w: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w:t>
      </w:r>
      <w:r>
        <w:rPr>
          <w:rFonts w:hint="eastAsia" w:ascii="Times New Roman" w:hAnsi="Times New Roman" w:eastAsia="仿宋_GB2312" w:cs="Times New Roman"/>
          <w:sz w:val="28"/>
        </w:rPr>
        <w:t>2022年巡警队队员伙食费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87"/>
        <w:gridCol w:w="1174"/>
        <w:gridCol w:w="1641"/>
        <w:gridCol w:w="2486"/>
        <w:gridCol w:w="1650"/>
        <w:gridCol w:w="1393"/>
        <w:gridCol w:w="1692"/>
        <w:gridCol w:w="3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53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[13102522P00991410001E]2022年巡警队队员伙食费</w:t>
            </w:r>
          </w:p>
        </w:tc>
        <w:tc>
          <w:tcPr>
            <w:tcW w:w="3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49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color w:val="000000"/>
                <w:kern w:val="2"/>
                <w:sz w:val="18"/>
                <w:szCs w:val="18"/>
                <w:lang w:val="en-US" w:eastAsia="zh-CN"/>
              </w:rPr>
              <w:t>[312]大城县公安局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53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[312005]大城县公安局特巡警大队</w:t>
            </w:r>
          </w:p>
        </w:tc>
        <w:tc>
          <w:tcPr>
            <w:tcW w:w="3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49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lang w:val="en-US" w:eastAsia="zh-CN"/>
              </w:rPr>
            </w:pPr>
            <w:r>
              <w:rPr>
                <w:rFonts w:hint="eastAsia" w:ascii="宋体" w:eastAsia="宋体" w:cs="宋体"/>
                <w:i w:val="0"/>
                <w:iCs w:val="0"/>
                <w:color w:val="000000"/>
                <w:sz w:val="18"/>
                <w:szCs w:val="18"/>
                <w:u w:val="none"/>
                <w:lang w:val="en-US" w:eastAsia="zh-CN"/>
              </w:rPr>
              <w:t>95</w:t>
            </w:r>
            <w:r>
              <w:rPr>
                <w:rFonts w:hint="eastAsia" w:ascii="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333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用于特巡警队员2022年全年伙食费，确保警力资源充足。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资金支出计划</w:t>
            </w:r>
            <w:r>
              <w:rPr>
                <w:rFonts w:hint="eastAsia" w:ascii="宋体" w:eastAsia="宋体" w:cs="宋体"/>
                <w:b/>
                <w:bCs/>
                <w:i w:val="0"/>
                <w:iCs w:val="0"/>
                <w:color w:val="000000"/>
                <w:kern w:val="0"/>
                <w:sz w:val="18"/>
                <w:szCs w:val="18"/>
                <w:u w:val="none"/>
                <w:lang w:val="en-US" w:eastAsia="zh-CN"/>
              </w:rPr>
              <w:br w:type="textWrapping"/>
            </w:r>
            <w:r>
              <w:rPr>
                <w:rFonts w:hint="eastAsia" w:ascii="宋体" w:eastAsia="宋体" w:cs="宋体"/>
                <w:b/>
                <w:bCs/>
                <w:i w:val="0"/>
                <w:iCs w:val="0"/>
                <w:color w:val="000000"/>
                <w:kern w:val="0"/>
                <w:sz w:val="18"/>
                <w:szCs w:val="18"/>
                <w:u w:val="none"/>
                <w:lang w:val="en-US" w:eastAsia="zh-CN"/>
              </w:rPr>
              <w:t>（累计支出比例）</w:t>
            </w:r>
          </w:p>
        </w:tc>
        <w:tc>
          <w:tcPr>
            <w:tcW w:w="2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3月底</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6月底</w:t>
            </w:r>
          </w:p>
        </w:tc>
        <w:tc>
          <w:tcPr>
            <w:tcW w:w="47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10月底</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lang w:val="en-US" w:eastAsia="zh-CN"/>
              </w:rPr>
            </w:pPr>
            <w:r>
              <w:rPr>
                <w:rFonts w:hint="eastAsia" w:ascii="宋体" w:eastAsia="宋体" w:cs="宋体"/>
                <w:i w:val="0"/>
                <w:iCs w:val="0"/>
                <w:color w:val="000000"/>
                <w:sz w:val="18"/>
                <w:szCs w:val="18"/>
                <w:u w:val="none"/>
                <w:lang w:val="en-US" w:eastAsia="zh-CN"/>
              </w:rPr>
              <w:t>25%</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50%</w:t>
            </w:r>
          </w:p>
        </w:tc>
        <w:tc>
          <w:tcPr>
            <w:tcW w:w="47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75%</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215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项目资金95万元，205名特巡警队员2022年全年伙食费，确保警力资源充足，计划2022年底前完成支出。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24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7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3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24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3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auto"/>
                <w:kern w:val="0"/>
                <w:sz w:val="18"/>
                <w:szCs w:val="18"/>
                <w:u w:val="none"/>
                <w:lang w:val="en-US" w:eastAsia="zh-CN"/>
              </w:rPr>
              <w:t>数量指标</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覆盖率</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考核数量目标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205</w:t>
            </w: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人</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205名队员伙食费均衡支出项目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auto"/>
                <w:kern w:val="0"/>
                <w:sz w:val="18"/>
                <w:szCs w:val="18"/>
                <w:u w:val="none"/>
                <w:lang w:val="en-US" w:eastAsia="zh-CN"/>
              </w:rPr>
              <w:t>质量指标</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质量达标率</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考核质量目标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文字描述</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val="0"/>
              <w:suppressLineNumbers w:val="0"/>
              <w:spacing w:before="0" w:beforeAutospacing="0" w:after="0" w:afterAutospacing="0"/>
              <w:ind w:left="0" w:right="0"/>
              <w:jc w:val="left"/>
              <w:rPr>
                <w:rFonts w:hint="eastAsia" w:ascii="宋体" w:eastAsia="宋体" w:cs="宋体"/>
                <w:i w:val="0"/>
                <w:iCs w:val="0"/>
                <w:color w:val="000000"/>
                <w:sz w:val="18"/>
                <w:szCs w:val="18"/>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正常运行</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205名队员伙食费均衡支出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auto"/>
                <w:kern w:val="0"/>
                <w:sz w:val="18"/>
                <w:szCs w:val="18"/>
                <w:u w:val="none"/>
                <w:lang w:val="en-US" w:eastAsia="zh-CN"/>
              </w:rPr>
              <w:t>时效指标</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及时完成</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考核时效目标实现程度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文字描述</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val="0"/>
              <w:suppressLineNumbers w:val="0"/>
              <w:spacing w:before="0" w:beforeAutospacing="0" w:after="0" w:afterAutospacing="0"/>
              <w:ind w:left="0" w:right="0"/>
              <w:jc w:val="left"/>
              <w:rPr>
                <w:rFonts w:hint="eastAsia" w:ascii="宋体" w:eastAsia="宋体" w:cs="宋体"/>
                <w:i w:val="0"/>
                <w:iCs w:val="0"/>
                <w:color w:val="000000"/>
                <w:sz w:val="18"/>
                <w:szCs w:val="18"/>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按时发放</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205名队员伙食费均衡支出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auto"/>
                <w:kern w:val="0"/>
                <w:sz w:val="18"/>
                <w:szCs w:val="18"/>
                <w:u w:val="none"/>
                <w:lang w:val="en-US" w:eastAsia="zh-CN"/>
              </w:rPr>
              <w:t>成本指标</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成本控制量</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成本控制在预算额度内</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95</w:t>
            </w: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万元</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成本控制在预算额度内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58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auto"/>
                <w:kern w:val="0"/>
                <w:sz w:val="18"/>
                <w:szCs w:val="18"/>
                <w:u w:val="none"/>
                <w:lang w:val="en-US" w:eastAsia="zh-CN"/>
              </w:rPr>
              <w:t>社会效益指标</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社会治安稳定发案率少</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社会治安稳定发案率少</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文字描述</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val="0"/>
              <w:suppressLineNumbers w:val="0"/>
              <w:spacing w:before="0" w:beforeAutospacing="0" w:after="0" w:afterAutospacing="0"/>
              <w:ind w:left="0" w:right="0"/>
              <w:jc w:val="left"/>
              <w:rPr>
                <w:rFonts w:hint="eastAsia" w:ascii="宋体" w:eastAsia="宋体" w:cs="宋体"/>
                <w:i w:val="0"/>
                <w:iCs w:val="0"/>
                <w:color w:val="000000"/>
                <w:sz w:val="18"/>
                <w:szCs w:val="18"/>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显著</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社会治安稳定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 w:hRule="atLeast"/>
        </w:trPr>
        <w:tc>
          <w:tcPr>
            <w:tcW w:w="1587" w:type="dxa"/>
            <w:vMerge w:val="continue"/>
            <w:tcBorders>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auto"/>
                <w:kern w:val="0"/>
                <w:sz w:val="18"/>
                <w:szCs w:val="18"/>
                <w:u w:val="none"/>
                <w:lang w:val="en-US" w:eastAsia="zh-CN"/>
              </w:rPr>
              <w:t>社会效益指标</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提高工作效率</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提高工作效率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文字描述</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val="0"/>
              <w:suppressLineNumbers w:val="0"/>
              <w:spacing w:before="0" w:beforeAutospacing="0" w:after="0" w:afterAutospacing="0"/>
              <w:ind w:left="0" w:right="0"/>
              <w:jc w:val="left"/>
              <w:rPr>
                <w:rFonts w:hint="eastAsia" w:ascii="宋体" w:eastAsia="宋体" w:cs="宋体"/>
                <w:i w:val="0"/>
                <w:iCs w:val="0"/>
                <w:color w:val="000000"/>
                <w:kern w:val="0"/>
                <w:sz w:val="18"/>
                <w:szCs w:val="18"/>
                <w:u w:val="none"/>
                <w:lang w:val="en-US" w:eastAsia="zh-CN"/>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显著</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工作效率得到提高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auto"/>
                <w:kern w:val="0"/>
                <w:sz w:val="18"/>
                <w:szCs w:val="18"/>
                <w:u w:val="none"/>
                <w:lang w:val="en-US" w:eastAsia="zh-CN"/>
              </w:rPr>
              <w:t>服务对象满意度指标</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巡警队员满意度</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巡警队员满意度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90</w:t>
            </w:r>
          </w:p>
        </w:tc>
        <w:tc>
          <w:tcPr>
            <w:tcW w:w="1692"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巡警队员满意度</w:t>
            </w: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2022年巡警队运行经费（办案支出）</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87"/>
        <w:gridCol w:w="1174"/>
        <w:gridCol w:w="1709"/>
        <w:gridCol w:w="2461"/>
        <w:gridCol w:w="1650"/>
        <w:gridCol w:w="1371"/>
        <w:gridCol w:w="1671"/>
        <w:gridCol w:w="3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53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[13102522P00991310001Q]2022年巡警队运行经费（办案支出）</w:t>
            </w:r>
          </w:p>
        </w:tc>
        <w:tc>
          <w:tcPr>
            <w:tcW w:w="3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49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color w:val="000000"/>
                <w:kern w:val="2"/>
                <w:sz w:val="18"/>
                <w:szCs w:val="18"/>
                <w:lang w:val="en-US" w:eastAsia="zh-CN"/>
              </w:rPr>
              <w:t>[312]大城县公安局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53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[312005]大城县公安局特巡警大队</w:t>
            </w:r>
          </w:p>
        </w:tc>
        <w:tc>
          <w:tcPr>
            <w:tcW w:w="3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49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lang w:val="en-US" w:eastAsia="zh-CN"/>
              </w:rPr>
            </w:pPr>
            <w:r>
              <w:rPr>
                <w:rFonts w:hint="eastAsia" w:ascii="宋体" w:eastAsia="宋体" w:cs="宋体"/>
                <w:i w:val="0"/>
                <w:iCs w:val="0"/>
                <w:color w:val="000000"/>
                <w:sz w:val="18"/>
                <w:szCs w:val="18"/>
                <w:u w:val="none"/>
                <w:lang w:val="en-US" w:eastAsia="zh-CN"/>
              </w:rPr>
              <w:t>250</w:t>
            </w:r>
            <w:r>
              <w:rPr>
                <w:rFonts w:hint="eastAsia" w:ascii="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333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特巡警大队运行经费是公安机关正常运行必</w:t>
            </w:r>
            <w:r>
              <w:rPr>
                <w:rFonts w:hint="eastAsia" w:ascii="宋体" w:eastAsia="宋体" w:cs="宋体"/>
                <w:i w:val="0"/>
                <w:iCs w:val="0"/>
                <w:color w:val="000000"/>
                <w:sz w:val="18"/>
                <w:szCs w:val="18"/>
                <w:u w:val="none"/>
                <w:lang w:eastAsia="zh-CN"/>
              </w:rPr>
              <w:t>需</w:t>
            </w:r>
            <w:r>
              <w:rPr>
                <w:rFonts w:hint="eastAsia" w:ascii="宋体" w:eastAsia="宋体" w:cs="宋体"/>
                <w:i w:val="0"/>
                <w:iCs w:val="0"/>
                <w:color w:val="000000"/>
                <w:sz w:val="18"/>
                <w:szCs w:val="18"/>
                <w:u w:val="none"/>
              </w:rPr>
              <w:t>的开销，用于办公费、差旅费、水电费、邮电费、维修费、委托业务费、专用材料费等。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资金支出计划</w:t>
            </w:r>
            <w:r>
              <w:rPr>
                <w:rFonts w:hint="eastAsia" w:ascii="宋体" w:eastAsia="宋体" w:cs="宋体"/>
                <w:b/>
                <w:bCs/>
                <w:i w:val="0"/>
                <w:iCs w:val="0"/>
                <w:color w:val="000000"/>
                <w:kern w:val="0"/>
                <w:sz w:val="18"/>
                <w:szCs w:val="18"/>
                <w:u w:val="none"/>
                <w:lang w:val="en-US" w:eastAsia="zh-CN"/>
              </w:rPr>
              <w:br w:type="textWrapping"/>
            </w:r>
            <w:r>
              <w:rPr>
                <w:rFonts w:hint="eastAsia" w:ascii="宋体" w:eastAsia="宋体" w:cs="宋体"/>
                <w:b/>
                <w:bCs/>
                <w:i w:val="0"/>
                <w:iCs w:val="0"/>
                <w:color w:val="000000"/>
                <w:kern w:val="0"/>
                <w:sz w:val="18"/>
                <w:szCs w:val="18"/>
                <w:u w:val="none"/>
                <w:lang w:val="en-US" w:eastAsia="zh-CN"/>
              </w:rPr>
              <w:t>（累计支出比例）</w:t>
            </w:r>
          </w:p>
        </w:tc>
        <w:tc>
          <w:tcPr>
            <w:tcW w:w="28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3月底</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6月底</w:t>
            </w:r>
          </w:p>
        </w:tc>
        <w:tc>
          <w:tcPr>
            <w:tcW w:w="46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10月底</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8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lang w:val="en-US" w:eastAsia="zh-CN"/>
              </w:rPr>
            </w:pPr>
            <w:r>
              <w:rPr>
                <w:rFonts w:hint="eastAsia" w:ascii="宋体" w:eastAsia="宋体" w:cs="宋体"/>
                <w:i w:val="0"/>
                <w:iCs w:val="0"/>
                <w:color w:val="000000"/>
                <w:sz w:val="18"/>
                <w:szCs w:val="18"/>
                <w:u w:val="none"/>
                <w:lang w:val="en-US" w:eastAsia="zh-CN"/>
              </w:rPr>
              <w:t>25%</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50%</w:t>
            </w:r>
          </w:p>
        </w:tc>
        <w:tc>
          <w:tcPr>
            <w:tcW w:w="46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75%</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215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sz w:val="18"/>
                <w:szCs w:val="18"/>
              </w:rPr>
              <w:t>特巡警大队运行经费是公安机关正常运行必</w:t>
            </w:r>
            <w:r>
              <w:rPr>
                <w:rFonts w:hint="eastAsia" w:ascii="宋体" w:eastAsia="宋体" w:cs="宋体"/>
                <w:sz w:val="18"/>
                <w:szCs w:val="18"/>
                <w:lang w:eastAsia="zh-CN"/>
              </w:rPr>
              <w:t>需</w:t>
            </w:r>
            <w:r>
              <w:rPr>
                <w:rFonts w:hint="eastAsia" w:ascii="宋体" w:eastAsia="宋体" w:cs="宋体"/>
                <w:sz w:val="18"/>
                <w:szCs w:val="18"/>
              </w:rPr>
              <w:t>的开销，项目资金250万元，其中包括：办公费；印刷费；差旅费；水电费；邮电费；维修费；专用材料费等，属均衡支出项目，计划2022年底前全部完成。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7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24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6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3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24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3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数量指标</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实际完成量</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考核数量目标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1</w:t>
            </w: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项</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巡警队运行均衡支出项目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质量指标</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质量达标率</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考核质量目标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文字描述</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达标</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巡警队正常运行均衡支出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时效指标</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及时完成</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考核时效目标实现程度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文字描述</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及时</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巡警队正常运行均衡支出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成本指标</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成本控制量</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成本控制在预算额度内</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righ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250</w:t>
            </w: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万元</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巡警队正常运行均衡支出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58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社会效益指标</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社会治安稳定发案率少</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社会治安稳定发案率少</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文字描述</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显著</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巡警队正常运行均衡支出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 w:hRule="atLeast"/>
        </w:trPr>
        <w:tc>
          <w:tcPr>
            <w:tcW w:w="1587" w:type="dxa"/>
            <w:vMerge w:val="continue"/>
            <w:tcBorders>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社会效益指标</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提高工作效率</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提高工作效率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文字描述</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eastAsia="宋体" w:cs="宋体"/>
                <w:i w:val="0"/>
                <w:iCs w:val="0"/>
                <w:color w:val="000000"/>
                <w:kern w:val="0"/>
                <w:sz w:val="18"/>
                <w:szCs w:val="18"/>
                <w:u w:val="none"/>
                <w:lang w:val="en-US" w:eastAsia="zh-CN"/>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显著</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工作效率得到提高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服务对象满意度指标</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人民群众满意度</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人民群众满意度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90</w:t>
            </w:r>
          </w:p>
        </w:tc>
        <w:tc>
          <w:tcPr>
            <w:tcW w:w="1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3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群众满意度调查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巡警队队员工资及保险资金</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87"/>
        <w:gridCol w:w="1174"/>
        <w:gridCol w:w="1593"/>
        <w:gridCol w:w="2555"/>
        <w:gridCol w:w="1693"/>
        <w:gridCol w:w="1350"/>
        <w:gridCol w:w="1693"/>
        <w:gridCol w:w="3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53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sz w:val="18"/>
                <w:szCs w:val="18"/>
              </w:rPr>
              <w:t>[13102522P00886510001X]巡警队队员工资及保险资金</w:t>
            </w:r>
          </w:p>
        </w:tc>
        <w:tc>
          <w:tcPr>
            <w:tcW w:w="3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49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color w:val="000000"/>
                <w:kern w:val="2"/>
                <w:sz w:val="18"/>
                <w:szCs w:val="18"/>
                <w:lang w:val="en-US" w:eastAsia="zh-CN"/>
              </w:rPr>
              <w:t>[312]大城县公安局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53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[312005]大城县公安局特巡警大队</w:t>
            </w:r>
          </w:p>
        </w:tc>
        <w:tc>
          <w:tcPr>
            <w:tcW w:w="3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49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lang w:val="en-US" w:eastAsia="zh-CN"/>
              </w:rPr>
            </w:pPr>
            <w:r>
              <w:rPr>
                <w:rFonts w:hint="eastAsia" w:ascii="宋体" w:eastAsia="宋体" w:cs="宋体"/>
                <w:i w:val="0"/>
                <w:iCs w:val="0"/>
                <w:color w:val="000000"/>
                <w:sz w:val="18"/>
                <w:szCs w:val="18"/>
                <w:u w:val="none"/>
                <w:lang w:val="en-US" w:eastAsia="zh-CN"/>
              </w:rPr>
              <w:t>1858.95</w:t>
            </w:r>
            <w:r>
              <w:rPr>
                <w:rFonts w:hint="eastAsia" w:ascii="宋体" w:cs="宋体"/>
                <w:i w:val="0"/>
                <w:iCs w:val="0"/>
                <w:color w:val="00000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333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sz w:val="18"/>
                <w:szCs w:val="18"/>
              </w:rPr>
              <w:t>项目资金1858.95万元，属均衡支出项目，2022年底支出完成，保障巡警队队员最基本劳务待遇，提高公安机关执法能力。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资金支出计划</w:t>
            </w:r>
            <w:r>
              <w:rPr>
                <w:rFonts w:hint="eastAsia" w:ascii="宋体" w:eastAsia="宋体" w:cs="宋体"/>
                <w:b/>
                <w:bCs/>
                <w:i w:val="0"/>
                <w:iCs w:val="0"/>
                <w:color w:val="000000"/>
                <w:kern w:val="0"/>
                <w:sz w:val="18"/>
                <w:szCs w:val="18"/>
                <w:u w:val="none"/>
                <w:lang w:val="en-US" w:eastAsia="zh-CN"/>
              </w:rPr>
              <w:br w:type="textWrapping"/>
            </w:r>
            <w:r>
              <w:rPr>
                <w:rFonts w:hint="eastAsia" w:ascii="宋体" w:eastAsia="宋体" w:cs="宋体"/>
                <w:b/>
                <w:bCs/>
                <w:i w:val="0"/>
                <w:iCs w:val="0"/>
                <w:color w:val="000000"/>
                <w:kern w:val="0"/>
                <w:sz w:val="18"/>
                <w:szCs w:val="18"/>
                <w:u w:val="none"/>
                <w:lang w:val="en-US" w:eastAsia="zh-CN"/>
              </w:rPr>
              <w:t>（累计支出比例）</w:t>
            </w:r>
          </w:p>
        </w:tc>
        <w:tc>
          <w:tcPr>
            <w:tcW w:w="27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3月底</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6月底</w:t>
            </w:r>
          </w:p>
        </w:tc>
        <w:tc>
          <w:tcPr>
            <w:tcW w:w="47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10月底</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7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lang w:val="en-US" w:eastAsia="zh-CN"/>
              </w:rPr>
            </w:pPr>
            <w:r>
              <w:rPr>
                <w:rFonts w:hint="eastAsia" w:ascii="宋体" w:eastAsia="宋体" w:cs="宋体"/>
                <w:i w:val="0"/>
                <w:iCs w:val="0"/>
                <w:color w:val="000000"/>
                <w:sz w:val="18"/>
                <w:szCs w:val="18"/>
                <w:u w:val="none"/>
                <w:lang w:val="en-US" w:eastAsia="zh-CN"/>
              </w:rPr>
              <w:t>25%</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50%</w:t>
            </w:r>
          </w:p>
        </w:tc>
        <w:tc>
          <w:tcPr>
            <w:tcW w:w="47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75%</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215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sz w:val="18"/>
                <w:szCs w:val="18"/>
              </w:rPr>
              <w:t>2022年巡警队队员工资及保险共需1858.95万元，属均衡支出项目，2022年底支出完成，保障巡警队队员最基本劳务待遇。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5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2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7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32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2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32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数量指标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巡警队队员数量</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巡警队队员数量</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350</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人</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350名队员工资保险均衡支出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质量指标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质量达标</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考核质量目标</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文字描述</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eastAsia="宋体" w:cs="宋体"/>
                <w:i w:val="0"/>
                <w:iCs w:val="0"/>
                <w:color w:val="000000"/>
                <w:sz w:val="18"/>
                <w:szCs w:val="18"/>
                <w:u w:val="none"/>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正常运行</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巡警队员工资保险正常支出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时效指标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及时完成</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考核实际目标实现程度</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文字描述</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eastAsia="宋体" w:cs="宋体"/>
                <w:i w:val="0"/>
                <w:iCs w:val="0"/>
                <w:color w:val="000000"/>
                <w:sz w:val="18"/>
                <w:szCs w:val="18"/>
                <w:u w:val="none"/>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及时</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巡警队员工资保险及时完成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成本控制量</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成本控制在预算额度内</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righ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1858.95</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万元</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spacing w:before="0" w:beforeAutospacing="0" w:after="0" w:afterAutospacing="0"/>
              <w:ind w:left="0" w:right="0"/>
              <w:jc w:val="left"/>
              <w:textAlignment w:val="top"/>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成本控制在预算额度内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58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社会效益指标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社会治安稳定</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社会治安稳定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文字描述</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eastAsia="宋体" w:cs="宋体"/>
                <w:i w:val="0"/>
                <w:iCs w:val="0"/>
                <w:color w:val="000000"/>
                <w:sz w:val="18"/>
                <w:szCs w:val="18"/>
                <w:u w:val="none"/>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显著</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社会治安稳定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87" w:type="dxa"/>
            <w:vMerge w:val="continue"/>
            <w:tcBorders>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社会效益指标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提高工作效率</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提高工作效率</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文字描述</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eastAsia="宋体" w:cs="宋体"/>
                <w:i w:val="0"/>
                <w:iCs w:val="0"/>
                <w:color w:val="000000"/>
                <w:kern w:val="0"/>
                <w:sz w:val="18"/>
                <w:szCs w:val="18"/>
                <w:u w:val="none"/>
                <w:lang w:val="en-US" w:eastAsia="zh-CN"/>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显著</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工作效率得到提高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87" w:type="dxa"/>
            <w:vMerge w:val="continue"/>
            <w:tcBorders>
              <w:left w:val="single" w:color="000000" w:sz="4" w:space="0"/>
              <w:bottom w:val="single" w:color="000000" w:sz="4" w:space="0"/>
              <w:right w:val="single" w:color="000000" w:sz="4" w:space="0"/>
            </w:tcBorders>
            <w:shd w:val="clear" w:color="auto" w:fill="auto"/>
            <w:noWrap/>
            <w:vAlign w:val="center"/>
          </w:tc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可持续影响指标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社会治理能力持续提升</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长期较好完成工作任务</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文字描述</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eastAsia="宋体" w:cs="宋体"/>
                <w:i w:val="0"/>
                <w:iCs w:val="0"/>
                <w:color w:val="000000"/>
                <w:kern w:val="0"/>
                <w:sz w:val="18"/>
                <w:szCs w:val="18"/>
                <w:u w:val="none"/>
                <w:lang w:val="en-US" w:eastAsia="zh-CN"/>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运行正常</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持续较好地完成工作任务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服务对象满意度指标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人民群众满意度</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人民群众满意度</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90</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left"/>
              <w:rPr>
                <w:rFonts w:hint="eastAsia" w:ascii="宋体" w:eastAsia="宋体" w:cs="宋体"/>
                <w:i w:val="0"/>
                <w:iCs w:val="0"/>
                <w:color w:val="000000"/>
                <w:sz w:val="18"/>
                <w:szCs w:val="18"/>
                <w:u w:val="none"/>
                <w:lang w:val="en-US" w:eastAsia="zh-CN"/>
              </w:rPr>
            </w:pPr>
            <w:r>
              <w:rPr>
                <w:rFonts w:hint="eastAsia" w:ascii="宋体" w:cs="宋体"/>
                <w:i w:val="0"/>
                <w:iCs w:val="0"/>
                <w:color w:val="000000"/>
                <w:sz w:val="18"/>
                <w:szCs w:val="18"/>
                <w:u w:val="none"/>
                <w:lang w:val="en-US" w:eastAsia="zh-CN"/>
              </w:rPr>
              <w:t>%</w:t>
            </w:r>
          </w:p>
        </w:tc>
        <w:tc>
          <w:tcPr>
            <w:tcW w:w="3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群众满意度调查</w:t>
            </w:r>
          </w:p>
        </w:tc>
      </w:tr>
    </w:tbl>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spacing w:line="584" w:lineRule="exact"/>
        <w:jc w:val="center"/>
        <w:outlineLvl w:val="1"/>
        <w:rPr>
          <w:rFonts w:hint="eastAsia"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tbl>
      <w:tblPr>
        <w:tblStyle w:val="8"/>
        <w:tblW w:w="144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7"/>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646" w:type="dxa"/>
            <w:gridSpan w:val="7"/>
            <w:tcBorders>
              <w:top w:val="single" w:color="FFFFFF" w:sz="6" w:space="0"/>
              <w:left w:val="single" w:color="FFFFFF"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eastAsia="zh-CN"/>
              </w:rPr>
              <w:t>大城县公安</w:t>
            </w:r>
            <w:r>
              <w:rPr>
                <w:rFonts w:hint="eastAsia" w:ascii="仿宋_GB2312" w:hAnsi="仿宋_GB2312" w:eastAsia="仿宋_GB2312" w:cs="仿宋_GB2312"/>
                <w:sz w:val="22"/>
                <w:szCs w:val="22"/>
                <w:lang w:val="en-US" w:eastAsia="zh-CN"/>
              </w:rPr>
              <w:t>局特巡警大队</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eastAsia="zh-CN"/>
              </w:rPr>
              <w:t>单位</w:t>
            </w:r>
            <w:r>
              <w:rPr>
                <w:rFonts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7"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8" w:hRule="atLeast"/>
          <w:jc w:val="center"/>
        </w:trPr>
        <w:tc>
          <w:tcPr>
            <w:tcW w:w="927"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b/>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b/>
              </w:rPr>
            </w:pPr>
          </w:p>
        </w:tc>
        <w:tc>
          <w:tcPr>
            <w:tcW w:w="709"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4" w:hRule="atLeast"/>
          <w:jc w:val="center"/>
        </w:trPr>
        <w:tc>
          <w:tcPr>
            <w:tcW w:w="927"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b/>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b/>
              </w:rPr>
            </w:pPr>
          </w:p>
        </w:tc>
        <w:tc>
          <w:tcPr>
            <w:tcW w:w="709"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3" w:hRule="atLeast"/>
          <w:jc w:val="center"/>
        </w:trPr>
        <w:tc>
          <w:tcPr>
            <w:tcW w:w="927"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rPr>
            </w:pPr>
          </w:p>
        </w:tc>
        <w:tc>
          <w:tcPr>
            <w:tcW w:w="709"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r>
    </w:tbl>
    <w:p>
      <w:pPr>
        <w:spacing w:line="584" w:lineRule="exact"/>
        <w:jc w:val="left"/>
        <w:outlineLvl w:val="1"/>
        <w:rPr>
          <w:rFonts w:hint="eastAsia" w:ascii="方正小标宋_GBK" w:eastAsia="方正小标宋_GBK" w:cs="Times New Roman"/>
          <w:sz w:val="22"/>
          <w:szCs w:val="22"/>
        </w:rPr>
      </w:pPr>
      <w:r>
        <w:rPr>
          <w:rFonts w:ascii="Times New Roman" w:hAnsi="Times New Roman" w:eastAsia="仿宋_GB2312" w:cs="Times New Roman"/>
          <w:sz w:val="22"/>
          <w:szCs w:val="22"/>
        </w:rPr>
        <w:t>注:无政府采购预算，空表列示。</w:t>
      </w:r>
    </w:p>
    <w:p>
      <w:pPr>
        <w:spacing w:line="584" w:lineRule="exact"/>
        <w:jc w:val="center"/>
        <w:outlineLvl w:val="1"/>
        <w:rPr>
          <w:rFonts w:hint="eastAsia" w:ascii="方正小标宋_GBK" w:eastAsia="方正小标宋_GBK" w:cs="Times New Roman"/>
          <w:sz w:val="32"/>
        </w:rPr>
      </w:pPr>
    </w:p>
    <w:p>
      <w:pPr>
        <w:spacing w:line="584" w:lineRule="exact"/>
        <w:jc w:val="center"/>
        <w:outlineLvl w:val="1"/>
        <w:rPr>
          <w:rFonts w:hint="eastAsia" w:ascii="方正小标宋_GBK" w:eastAsia="方正小标宋_GBK" w:cs="Times New Roman"/>
          <w:sz w:val="32"/>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大城县公安局特巡警大队</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lang w:eastAsia="zh-CN"/>
              </w:rPr>
              <w:t>公安局特巡警大队</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440" w:firstLineChars="200"/>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注:无固定资产占用情况，空表列示。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3YjIzMTkxZDgyMGM5NmEwMDYwNzJiYWQxZjE1ZjQ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BA15CEB"/>
    <w:rsid w:val="13E306DA"/>
    <w:rsid w:val="1B1D7A72"/>
    <w:rsid w:val="1B361478"/>
    <w:rsid w:val="1B6E4190"/>
    <w:rsid w:val="1C502F39"/>
    <w:rsid w:val="235B1EB5"/>
    <w:rsid w:val="2862032B"/>
    <w:rsid w:val="2E21562C"/>
    <w:rsid w:val="35F42D38"/>
    <w:rsid w:val="38F17E51"/>
    <w:rsid w:val="3BE4346D"/>
    <w:rsid w:val="3D9F7A2D"/>
    <w:rsid w:val="3E8B454E"/>
    <w:rsid w:val="3EF57C95"/>
    <w:rsid w:val="3F655022"/>
    <w:rsid w:val="45DD7344"/>
    <w:rsid w:val="49172460"/>
    <w:rsid w:val="55440103"/>
    <w:rsid w:val="56AB35FD"/>
    <w:rsid w:val="57E040E2"/>
    <w:rsid w:val="5C7557DB"/>
    <w:rsid w:val="66614663"/>
    <w:rsid w:val="673B57FC"/>
    <w:rsid w:val="687D1153"/>
    <w:rsid w:val="6A2C1C45"/>
    <w:rsid w:val="6B1D22BB"/>
    <w:rsid w:val="6C2731BD"/>
    <w:rsid w:val="702D236F"/>
    <w:rsid w:val="70F51137"/>
    <w:rsid w:val="74936CD4"/>
    <w:rsid w:val="7E4F6457"/>
    <w:rsid w:val="7EE822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autoRedefine/>
    <w:semiHidden/>
    <w:unhideWhenUsed/>
    <w:qFormat/>
    <w:uiPriority w:val="99"/>
    <w:rPr>
      <w:sz w:val="18"/>
      <w:szCs w:val="18"/>
    </w:rPr>
  </w:style>
  <w:style w:type="paragraph" w:styleId="3">
    <w:name w:val="footer"/>
    <w:basedOn w:val="1"/>
    <w:link w:val="12"/>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autoRedefine/>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autoRedefine/>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autoRedefin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5069</Words>
  <Characters>5441</Characters>
  <Lines>35</Lines>
  <Paragraphs>10</Paragraphs>
  <TotalTime>3</TotalTime>
  <ScaleCrop>false</ScaleCrop>
  <LinksUpToDate>false</LinksUpToDate>
  <CharactersWithSpaces>5446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李琦</cp:lastModifiedBy>
  <cp:lastPrinted>2023-01-29T01:01:00Z</cp:lastPrinted>
  <dcterms:modified xsi:type="dcterms:W3CDTF">2024-05-20T03:06:47Z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8F4A0D1C71C74372BE8C99ED42388C54_13</vt:lpwstr>
  </property>
</Properties>
</file>