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bookmarkStart w:id="2" w:name="_GoBack"/>
      <w:bookmarkEnd w:id="2"/>
    </w:p>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Times New Roman" w:hAnsi="Times New Roman" w:eastAsia="方正小标宋简体"/>
          <w:sz w:val="44"/>
          <w:szCs w:val="44"/>
        </w:rPr>
      </w:pPr>
      <w:r>
        <w:rPr>
          <w:rFonts w:hint="eastAsia" w:ascii="Times New Roman" w:hAnsi="Times New Roman" w:eastAsia="方正小标宋简体"/>
          <w:sz w:val="44"/>
          <w:szCs w:val="44"/>
        </w:rPr>
        <w:t>大城县臧屯镇人民政府</w:t>
      </w:r>
      <w:r>
        <w:rPr>
          <w:rFonts w:ascii="Times New Roman" w:hAnsi="Times New Roman" w:eastAsia="方正小标宋简体"/>
          <w:sz w:val="44"/>
          <w:szCs w:val="44"/>
        </w:rPr>
        <w:t>2023</w:t>
      </w:r>
      <w:r>
        <w:rPr>
          <w:rFonts w:hint="eastAsia" w:ascii="Times New Roman" w:hAnsi="Times New Roman" w:eastAsia="方正小标宋简体"/>
          <w:sz w:val="44"/>
          <w:szCs w:val="44"/>
        </w:rPr>
        <w:t>年单位预算信息公开情况说明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按照《中华人民共和国预算法》、《中华人民共和国预算法实施条例》、《地方预决算公开操作规程》和《河北省省级预算公开办法》规定，现将大城县臧屯镇</w:t>
      </w:r>
      <w:r>
        <w:rPr>
          <w:rFonts w:ascii="Times New Roman" w:hAnsi="Times New Roman" w:eastAsia="仿宋_GB2312"/>
          <w:sz w:val="32"/>
          <w:szCs w:val="32"/>
        </w:rPr>
        <w:t>2023</w:t>
      </w:r>
      <w:r>
        <w:rPr>
          <w:rFonts w:hint="eastAsia" w:ascii="Times New Roman" w:hAnsi="Times New Roman" w:eastAsia="仿宋_GB2312"/>
          <w:sz w:val="32"/>
          <w:szCs w:val="32"/>
        </w:rPr>
        <w:t>年单位预算公开如下：</w:t>
      </w:r>
    </w:p>
    <w:p>
      <w:pPr>
        <w:spacing w:line="58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一、部门职责及机构设置情况</w:t>
      </w:r>
    </w:p>
    <w:p>
      <w:pPr>
        <w:widowControl/>
        <w:spacing w:line="360" w:lineRule="atLeast"/>
        <w:ind w:firstLine="643" w:firstLineChars="200"/>
        <w:jc w:val="left"/>
        <w:rPr>
          <w:rFonts w:ascii="仿宋_GB2312" w:hAnsi="宋体" w:eastAsia="仿宋_GB2312" w:cs="宋体"/>
          <w:color w:val="000000"/>
          <w:kern w:val="0"/>
          <w:sz w:val="32"/>
          <w:szCs w:val="32"/>
        </w:rPr>
      </w:pPr>
      <w:r>
        <w:rPr>
          <w:rFonts w:hint="eastAsia" w:ascii="Times New Roman" w:hAnsi="Times New Roman" w:eastAsia="楷体_GB2312"/>
          <w:b/>
          <w:sz w:val="32"/>
          <w:szCs w:val="32"/>
        </w:rPr>
        <w:t>部门职责：</w:t>
      </w:r>
      <w:r>
        <w:rPr>
          <w:rFonts w:hint="eastAsia" w:ascii="仿宋_GB2312" w:hAnsi="宋体" w:eastAsia="仿宋_GB2312"/>
          <w:color w:val="000000"/>
          <w:sz w:val="32"/>
          <w:szCs w:val="32"/>
        </w:rPr>
        <w:t>臧屯镇人民政府部门构成为人大事务，党委事务，财政事务，政府事务，计划生育，农业事务，水利事务，文化事务，广播事务共九个部门。职责情况概况如下：</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olor w:val="000000"/>
          <w:sz w:val="32"/>
          <w:szCs w:val="32"/>
        </w:rPr>
        <w:t>人大事务：</w:t>
      </w:r>
      <w:r>
        <w:rPr>
          <w:rFonts w:hint="eastAsia" w:ascii="仿宋_GB2312" w:hAnsi="宋体" w:eastAsia="仿宋_GB2312" w:cs="宋体"/>
          <w:color w:val="000000"/>
          <w:kern w:val="0"/>
          <w:sz w:val="32"/>
          <w:szCs w:val="32"/>
        </w:rPr>
        <w:t>对政府进行监督，镇人民代表大会会议的筹备、会务工作，承担人大换届选举，对政府的目标责任书、述职报告的督办工作，</w:t>
      </w:r>
      <w:r>
        <w:rPr>
          <w:rFonts w:hint="eastAsia" w:ascii="仿宋_GB2312" w:hAnsi="宋体" w:eastAsia="仿宋_GB2312" w:cs="宋体"/>
          <w:color w:val="000000"/>
          <w:kern w:val="0"/>
          <w:sz w:val="32"/>
          <w:szCs w:val="32"/>
          <w:lang w:eastAsia="zh-CN"/>
        </w:rPr>
        <w:t>人大常委会机关</w:t>
      </w:r>
      <w:r>
        <w:rPr>
          <w:rFonts w:hint="eastAsia" w:ascii="仿宋_GB2312" w:hAnsi="宋体" w:eastAsia="仿宋_GB2312" w:cs="宋体"/>
          <w:color w:val="000000"/>
          <w:kern w:val="0"/>
          <w:sz w:val="32"/>
          <w:szCs w:val="32"/>
        </w:rPr>
        <w:t>日常管理事务。</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党委事务：负责贯彻执行党的路线、方针、政策和上级党委及本级党代会（党员大会）的决议。领导镇政权机关和群团组织，支持和保证这些机关、组织依照国家法律法规及各自章程充分行使职权。</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政府事务：按照有关要求，做好机关办公服务工作。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财政事务：管理财务管理</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，保障各项工作正常运行。</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计划生育：提供各类计划生育技术服务，建立利益导向机制，开展出生人口性别比治理以及流动人口计划生育管理等各项工作。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农业事务：按照可持续发展和建设生态农业的要求，保护农业资源，改善和保护农村环境。</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水利事务：组织实施全乡水资源管理和水土保持相关工作。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文化事务：管理和指导全镇文化建设，推进文化发展环境能力建设，提供公共文化服务、文化艺术资源建设和文化艺术生产。</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广播事务：指导全镇广播电影电视和信息网络视听节目服务科技工作，负责监管全镇广播电影电视节目传输、监测和安全播出，指导督查全镇广播电影电视安全运行工作</w:t>
      </w:r>
    </w:p>
    <w:p>
      <w:pPr>
        <w:spacing w:line="584" w:lineRule="exact"/>
        <w:ind w:firstLine="643" w:firstLineChars="200"/>
        <w:rPr>
          <w:rFonts w:ascii="Times New Roman" w:hAnsi="Times New Roman" w:eastAsia="楷体_GB2312"/>
          <w:b/>
          <w:sz w:val="32"/>
          <w:szCs w:val="32"/>
        </w:rPr>
      </w:pPr>
    </w:p>
    <w:p>
      <w:pPr>
        <w:spacing w:line="584" w:lineRule="exact"/>
        <w:ind w:firstLine="643" w:firstLineChars="200"/>
        <w:rPr>
          <w:rFonts w:ascii="Times New Roman" w:hAnsi="Times New Roman" w:eastAsia="楷体_GB2312"/>
          <w:b/>
          <w:sz w:val="32"/>
          <w:szCs w:val="32"/>
        </w:rPr>
      </w:pPr>
    </w:p>
    <w:p>
      <w:pPr>
        <w:spacing w:line="584" w:lineRule="exact"/>
        <w:ind w:firstLine="643" w:firstLineChars="200"/>
        <w:rPr>
          <w:rFonts w:ascii="Times New Roman" w:hAnsi="Times New Roman" w:eastAsia="楷体_GB2312"/>
          <w:b/>
          <w:sz w:val="32"/>
          <w:szCs w:val="32"/>
        </w:rPr>
      </w:pPr>
    </w:p>
    <w:p>
      <w:pPr>
        <w:spacing w:line="584" w:lineRule="exact"/>
        <w:rPr>
          <w:rFonts w:ascii="Times New Roman" w:hAnsi="Times New Roman" w:eastAsia="楷体_GB2312"/>
          <w:b/>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9"/>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40"/>
        <w:gridCol w:w="1514"/>
        <w:gridCol w:w="1705"/>
        <w:gridCol w:w="3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6" w:hRule="atLeast"/>
          <w:tblHeader/>
          <w:jc w:val="center"/>
        </w:trPr>
        <w:tc>
          <w:tcPr>
            <w:tcW w:w="5940" w:type="dxa"/>
            <w:vMerge w:val="restart"/>
            <w:vAlign w:val="center"/>
          </w:tcPr>
          <w:p>
            <w:pPr>
              <w:spacing w:line="584" w:lineRule="exact"/>
              <w:jc w:val="center"/>
              <w:rPr>
                <w:rFonts w:ascii="Times New Roman" w:hAnsi="Times New Roman" w:eastAsia="仿宋_GB2312"/>
                <w:b/>
                <w:sz w:val="28"/>
                <w:szCs w:val="36"/>
              </w:rPr>
            </w:pPr>
            <w:r>
              <w:rPr>
                <w:rFonts w:hint="eastAsia" w:ascii="Times New Roman" w:hAnsi="Times New Roman" w:eastAsia="仿宋_GB2312"/>
                <w:b/>
                <w:sz w:val="28"/>
                <w:szCs w:val="36"/>
              </w:rPr>
              <w:t>单位名称</w:t>
            </w:r>
          </w:p>
        </w:tc>
        <w:tc>
          <w:tcPr>
            <w:tcW w:w="1514" w:type="dxa"/>
            <w:vMerge w:val="restart"/>
            <w:vAlign w:val="center"/>
          </w:tcPr>
          <w:p>
            <w:pPr>
              <w:spacing w:line="584" w:lineRule="exact"/>
              <w:jc w:val="center"/>
              <w:rPr>
                <w:rFonts w:ascii="Times New Roman" w:hAnsi="Times New Roman" w:eastAsia="仿宋_GB2312"/>
                <w:b/>
                <w:sz w:val="28"/>
                <w:szCs w:val="36"/>
              </w:rPr>
            </w:pPr>
            <w:r>
              <w:rPr>
                <w:rFonts w:hint="eastAsia" w:ascii="Times New Roman" w:hAnsi="Times New Roman" w:eastAsia="仿宋_GB2312"/>
                <w:b/>
                <w:sz w:val="28"/>
                <w:szCs w:val="36"/>
              </w:rPr>
              <w:t>单位性质</w:t>
            </w:r>
          </w:p>
        </w:tc>
        <w:tc>
          <w:tcPr>
            <w:tcW w:w="1705" w:type="dxa"/>
            <w:vMerge w:val="restart"/>
            <w:vAlign w:val="center"/>
          </w:tcPr>
          <w:p>
            <w:pPr>
              <w:spacing w:line="584" w:lineRule="exact"/>
              <w:jc w:val="center"/>
              <w:rPr>
                <w:rFonts w:ascii="Times New Roman" w:hAnsi="Times New Roman" w:eastAsia="仿宋_GB2312"/>
                <w:b/>
                <w:sz w:val="28"/>
                <w:szCs w:val="36"/>
              </w:rPr>
            </w:pPr>
            <w:r>
              <w:rPr>
                <w:rFonts w:hint="eastAsia" w:ascii="Times New Roman" w:hAnsi="Times New Roman" w:eastAsia="仿宋_GB2312"/>
                <w:b/>
                <w:sz w:val="28"/>
                <w:szCs w:val="36"/>
              </w:rPr>
              <w:t>单位规格</w:t>
            </w:r>
          </w:p>
        </w:tc>
        <w:tc>
          <w:tcPr>
            <w:tcW w:w="3879" w:type="dxa"/>
            <w:vMerge w:val="restart"/>
            <w:vAlign w:val="center"/>
          </w:tcPr>
          <w:p>
            <w:pPr>
              <w:spacing w:line="584" w:lineRule="exact"/>
              <w:jc w:val="center"/>
              <w:rPr>
                <w:rFonts w:ascii="Times New Roman" w:hAnsi="Times New Roman" w:eastAsia="仿宋_GB2312"/>
                <w:b/>
                <w:sz w:val="28"/>
                <w:szCs w:val="36"/>
              </w:rPr>
            </w:pPr>
            <w:r>
              <w:rPr>
                <w:rFonts w:hint="eastAsia" w:ascii="Times New Roman" w:hAnsi="Times New Roman" w:eastAsia="仿宋_GB2312"/>
                <w:b/>
                <w:sz w:val="28"/>
                <w:szCs w:val="36"/>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940" w:type="dxa"/>
            <w:vMerge w:val="continue"/>
            <w:vAlign w:val="center"/>
          </w:tcPr>
          <w:p>
            <w:pPr>
              <w:spacing w:line="584" w:lineRule="exact"/>
              <w:jc w:val="left"/>
              <w:outlineLvl w:val="0"/>
              <w:rPr>
                <w:rFonts w:ascii="Times New Roman" w:hAnsi="Times New Roman" w:eastAsia="仿宋_GB2312"/>
                <w:szCs w:val="24"/>
              </w:rPr>
            </w:pPr>
          </w:p>
        </w:tc>
        <w:tc>
          <w:tcPr>
            <w:tcW w:w="1514" w:type="dxa"/>
            <w:vMerge w:val="continue"/>
            <w:vAlign w:val="center"/>
          </w:tcPr>
          <w:p>
            <w:pPr>
              <w:spacing w:line="584" w:lineRule="exact"/>
              <w:jc w:val="left"/>
              <w:outlineLvl w:val="0"/>
              <w:rPr>
                <w:rFonts w:ascii="Times New Roman" w:hAnsi="Times New Roman" w:eastAsia="仿宋_GB2312"/>
                <w:szCs w:val="24"/>
              </w:rPr>
            </w:pPr>
          </w:p>
        </w:tc>
        <w:tc>
          <w:tcPr>
            <w:tcW w:w="1705" w:type="dxa"/>
            <w:vMerge w:val="continue"/>
            <w:vAlign w:val="center"/>
          </w:tcPr>
          <w:p>
            <w:pPr>
              <w:spacing w:line="584" w:lineRule="exact"/>
              <w:jc w:val="left"/>
              <w:outlineLvl w:val="0"/>
              <w:rPr>
                <w:rFonts w:ascii="Times New Roman" w:hAnsi="Times New Roman" w:eastAsia="仿宋_GB2312"/>
                <w:szCs w:val="24"/>
              </w:rPr>
            </w:pPr>
          </w:p>
        </w:tc>
        <w:tc>
          <w:tcPr>
            <w:tcW w:w="3879"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5940" w:type="dxa"/>
            <w:vAlign w:val="center"/>
          </w:tcPr>
          <w:p>
            <w:pPr>
              <w:spacing w:line="584" w:lineRule="exact"/>
              <w:jc w:val="center"/>
              <w:rPr>
                <w:rFonts w:hint="eastAsia" w:ascii="Times New Roman" w:hAnsi="Times New Roman" w:eastAsia="仿宋"/>
                <w:sz w:val="20"/>
                <w:szCs w:val="21"/>
                <w:lang w:eastAsia="zh-CN"/>
              </w:rPr>
            </w:pPr>
            <w:r>
              <w:rPr>
                <w:rFonts w:hint="eastAsia" w:ascii="仿宋" w:hAnsi="仿宋" w:eastAsia="仿宋" w:cs="仿宋"/>
                <w:sz w:val="28"/>
                <w:szCs w:val="28"/>
              </w:rPr>
              <w:t>大城县臧屯镇人民政府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本级</w:t>
            </w:r>
            <w:r>
              <w:rPr>
                <w:rFonts w:hint="eastAsia" w:ascii="仿宋" w:hAnsi="仿宋" w:eastAsia="仿宋" w:cs="仿宋"/>
                <w:sz w:val="28"/>
                <w:szCs w:val="28"/>
                <w:lang w:eastAsia="zh-CN"/>
              </w:rPr>
              <w:t>）</w:t>
            </w:r>
          </w:p>
        </w:tc>
        <w:tc>
          <w:tcPr>
            <w:tcW w:w="1514" w:type="dxa"/>
            <w:vAlign w:val="center"/>
          </w:tcPr>
          <w:p>
            <w:pPr>
              <w:spacing w:line="584" w:lineRule="exact"/>
              <w:jc w:val="center"/>
              <w:rPr>
                <w:rFonts w:ascii="Times New Roman" w:hAnsi="Times New Roman" w:eastAsia="仿宋_GB2312"/>
                <w:bCs/>
                <w:sz w:val="28"/>
                <w:szCs w:val="32"/>
              </w:rPr>
            </w:pPr>
            <w:r>
              <w:rPr>
                <w:rFonts w:hint="eastAsia" w:ascii="Times New Roman" w:hAnsi="Times New Roman" w:eastAsia="仿宋_GB2312"/>
                <w:bCs/>
                <w:sz w:val="28"/>
                <w:szCs w:val="32"/>
              </w:rPr>
              <w:t>行政</w:t>
            </w:r>
          </w:p>
        </w:tc>
        <w:tc>
          <w:tcPr>
            <w:tcW w:w="1705" w:type="dxa"/>
            <w:vAlign w:val="center"/>
          </w:tcPr>
          <w:p>
            <w:pPr>
              <w:spacing w:line="584" w:lineRule="exact"/>
              <w:jc w:val="center"/>
              <w:rPr>
                <w:rFonts w:ascii="Times New Roman" w:hAnsi="Times New Roman" w:eastAsia="仿宋_GB2312"/>
                <w:bCs/>
                <w:sz w:val="28"/>
                <w:szCs w:val="32"/>
              </w:rPr>
            </w:pPr>
            <w:r>
              <w:rPr>
                <w:rFonts w:hint="eastAsia" w:ascii="Times New Roman" w:hAnsi="Times New Roman" w:eastAsia="仿宋_GB2312"/>
                <w:bCs/>
                <w:sz w:val="28"/>
                <w:szCs w:val="32"/>
              </w:rPr>
              <w:t>正科级</w:t>
            </w:r>
          </w:p>
        </w:tc>
        <w:tc>
          <w:tcPr>
            <w:tcW w:w="3879" w:type="dxa"/>
            <w:vAlign w:val="center"/>
          </w:tcPr>
          <w:p>
            <w:pPr>
              <w:spacing w:line="584" w:lineRule="exact"/>
              <w:jc w:val="center"/>
              <w:rPr>
                <w:rFonts w:ascii="Times New Roman" w:hAnsi="Times New Roman" w:eastAsia="仿宋_GB2312"/>
                <w:b/>
              </w:rPr>
            </w:pPr>
            <w:r>
              <w:rPr>
                <w:rFonts w:hint="eastAsia" w:ascii="Times New Roman" w:hAnsi="Times New Roman" w:eastAsia="仿宋"/>
                <w:sz w:val="32"/>
                <w:szCs w:val="32"/>
              </w:rPr>
              <w:t>财政拨款（行政）</w:t>
            </w:r>
          </w:p>
        </w:tc>
      </w:tr>
    </w:tbl>
    <w:p>
      <w:pPr>
        <w:spacing w:line="584" w:lineRule="exact"/>
        <w:ind w:firstLine="640" w:firstLineChars="200"/>
        <w:rPr>
          <w:rFonts w:ascii="Times New Roman" w:hAnsi="黑体" w:eastAsia="黑体"/>
          <w:sz w:val="32"/>
          <w:szCs w:val="32"/>
        </w:rPr>
      </w:pP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二、单位预算安排的总体情况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按照预算管理有关规定，目前我县单位预算的编制实行综合预算制度，即全部收入和支出都反映在预算中。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、收入说明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反映本单位当年全部收入。</w:t>
      </w:r>
      <w:r>
        <w:rPr>
          <w:rFonts w:ascii="Times New Roman" w:hAnsi="Times New Roman" w:eastAsia="仿宋_GB2312"/>
          <w:sz w:val="32"/>
          <w:szCs w:val="32"/>
        </w:rPr>
        <w:t>2023</w:t>
      </w:r>
      <w:r>
        <w:rPr>
          <w:rFonts w:hint="eastAsia" w:ascii="Times New Roman" w:hAnsi="Times New Roman" w:eastAsia="仿宋_GB2312"/>
          <w:sz w:val="32"/>
          <w:szCs w:val="32"/>
        </w:rPr>
        <w:t>年预算收入</w:t>
      </w:r>
      <w:r>
        <w:rPr>
          <w:rFonts w:ascii="Times New Roman" w:hAnsi="Times New Roman" w:eastAsia="仿宋_GB2312"/>
          <w:sz w:val="32"/>
          <w:szCs w:val="32"/>
        </w:rPr>
        <w:t>2497.27</w:t>
      </w:r>
      <w:r>
        <w:rPr>
          <w:rFonts w:hint="eastAsia" w:ascii="Times New Roman" w:hAnsi="Times New Roman" w:eastAsia="仿宋_GB2312"/>
          <w:sz w:val="32"/>
          <w:szCs w:val="32"/>
        </w:rPr>
        <w:t>万元，其中：一般公共预算收入</w:t>
      </w:r>
      <w:r>
        <w:rPr>
          <w:rFonts w:ascii="Times New Roman" w:hAnsi="Times New Roman" w:eastAsia="仿宋_GB2312"/>
          <w:sz w:val="32"/>
          <w:szCs w:val="32"/>
        </w:rPr>
        <w:t>1886.54</w:t>
      </w:r>
      <w:r>
        <w:rPr>
          <w:rFonts w:hint="eastAsia" w:ascii="Times New Roman" w:hAnsi="Times New Roman" w:eastAsia="仿宋_GB2312"/>
          <w:sz w:val="32"/>
          <w:szCs w:val="32"/>
        </w:rPr>
        <w:t>万元，基金预算收入</w:t>
      </w:r>
      <w:r>
        <w:rPr>
          <w:rFonts w:ascii="Times New Roman" w:hAnsi="Times New Roman" w:eastAsia="仿宋_GB2312"/>
          <w:sz w:val="32"/>
          <w:szCs w:val="32"/>
        </w:rPr>
        <w:t>110</w:t>
      </w:r>
      <w:r>
        <w:rPr>
          <w:rFonts w:hint="eastAsia" w:ascii="Times New Roman" w:hAnsi="Times New Roman" w:eastAsia="仿宋_GB2312"/>
          <w:sz w:val="32"/>
          <w:szCs w:val="32"/>
        </w:rPr>
        <w:t>万元，财政专户核拨收入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万元，上年结转</w:t>
      </w:r>
      <w:r>
        <w:rPr>
          <w:rFonts w:ascii="Times New Roman" w:hAnsi="Times New Roman" w:eastAsia="仿宋_GB2312"/>
          <w:sz w:val="32"/>
          <w:szCs w:val="32"/>
        </w:rPr>
        <w:t>500.73</w:t>
      </w:r>
      <w:r>
        <w:rPr>
          <w:rFonts w:hint="eastAsia" w:ascii="Times New Roman" w:hAnsi="Times New Roman" w:eastAsia="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收支预算总表支出栏、基本支出表、项目支出表按经济分类和支出功能分类科目编制，反映我镇</w:t>
      </w:r>
      <w:r>
        <w:rPr>
          <w:rFonts w:ascii="Times New Roman" w:hAnsi="Times New Roman" w:eastAsia="仿宋_GB2312"/>
          <w:sz w:val="32"/>
          <w:szCs w:val="32"/>
        </w:rPr>
        <w:t>2023</w:t>
      </w:r>
      <w:r>
        <w:rPr>
          <w:rFonts w:hint="eastAsia" w:ascii="Times New Roman" w:hAnsi="Times New Roman" w:eastAsia="仿宋_GB2312"/>
          <w:sz w:val="32"/>
          <w:szCs w:val="32"/>
        </w:rPr>
        <w:t>年度单位预算中支出预算的总体情况。</w:t>
      </w:r>
      <w:r>
        <w:rPr>
          <w:rFonts w:ascii="Times New Roman" w:hAnsi="Times New Roman" w:eastAsia="仿宋_GB2312"/>
          <w:sz w:val="32"/>
          <w:szCs w:val="32"/>
        </w:rPr>
        <w:t>2023</w:t>
      </w:r>
      <w:r>
        <w:rPr>
          <w:rFonts w:hint="eastAsia" w:ascii="Times New Roman" w:hAnsi="Times New Roman" w:eastAsia="仿宋_GB2312"/>
          <w:sz w:val="32"/>
          <w:szCs w:val="32"/>
        </w:rPr>
        <w:t>年支出预算</w:t>
      </w:r>
      <w:r>
        <w:rPr>
          <w:rFonts w:ascii="Times New Roman" w:hAnsi="Times New Roman" w:eastAsia="仿宋_GB2312"/>
          <w:sz w:val="32"/>
          <w:szCs w:val="32"/>
        </w:rPr>
        <w:t>2497.27</w:t>
      </w:r>
      <w:r>
        <w:rPr>
          <w:rFonts w:hint="eastAsia" w:ascii="Times New Roman" w:hAnsi="Times New Roman" w:eastAsia="仿宋_GB2312"/>
          <w:sz w:val="32"/>
          <w:szCs w:val="32"/>
        </w:rPr>
        <w:t>万元，其中基本支出</w:t>
      </w:r>
      <w:r>
        <w:rPr>
          <w:rFonts w:ascii="Times New Roman" w:hAnsi="Times New Roman" w:eastAsia="仿宋_GB2312"/>
          <w:sz w:val="32"/>
          <w:szCs w:val="32"/>
        </w:rPr>
        <w:t>1836.74</w:t>
      </w:r>
      <w:r>
        <w:rPr>
          <w:rFonts w:hint="eastAsia" w:ascii="Times New Roman" w:hAnsi="Times New Roman" w:eastAsia="仿宋_GB2312"/>
          <w:sz w:val="32"/>
          <w:szCs w:val="32"/>
        </w:rPr>
        <w:t>万元，包括人员类项目经费</w:t>
      </w:r>
      <w:r>
        <w:rPr>
          <w:rFonts w:ascii="Times New Roman" w:hAnsi="Times New Roman" w:eastAsia="仿宋_GB2312"/>
          <w:sz w:val="32"/>
          <w:szCs w:val="32"/>
        </w:rPr>
        <w:t>1599.87</w:t>
      </w:r>
      <w:r>
        <w:rPr>
          <w:rFonts w:hint="eastAsia" w:ascii="Times New Roman" w:hAnsi="Times New Roman" w:eastAsia="仿宋_GB2312"/>
          <w:sz w:val="32"/>
          <w:szCs w:val="32"/>
        </w:rPr>
        <w:t>万元和运转类公用项目经费</w:t>
      </w:r>
      <w:r>
        <w:rPr>
          <w:rFonts w:ascii="Times New Roman" w:hAnsi="Times New Roman" w:eastAsia="仿宋_GB2312"/>
          <w:sz w:val="32"/>
          <w:szCs w:val="32"/>
        </w:rPr>
        <w:t>236.87</w:t>
      </w:r>
      <w:r>
        <w:rPr>
          <w:rFonts w:hint="eastAsia" w:ascii="Times New Roman" w:hAnsi="Times New Roman" w:eastAsia="仿宋_GB2312"/>
          <w:sz w:val="32"/>
          <w:szCs w:val="32"/>
        </w:rPr>
        <w:t>万元；运转类其他及特定目标类项目支出</w:t>
      </w:r>
      <w:r>
        <w:rPr>
          <w:rFonts w:ascii="Times New Roman" w:hAnsi="Times New Roman" w:eastAsia="仿宋_GB2312"/>
          <w:sz w:val="32"/>
          <w:szCs w:val="32"/>
        </w:rPr>
        <w:t>0</w:t>
      </w:r>
      <w:r>
        <w:rPr>
          <w:rFonts w:hint="eastAsia" w:ascii="Times New Roman" w:hAnsi="Times New Roman" w:eastAsia="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年预算收支安排</w:t>
      </w:r>
      <w:r>
        <w:rPr>
          <w:rFonts w:ascii="Times New Roman" w:hAnsi="Times New Roman" w:eastAsia="仿宋_GB2312"/>
          <w:sz w:val="32"/>
          <w:szCs w:val="32"/>
        </w:rPr>
        <w:t>2497.27</w:t>
      </w:r>
      <w:r>
        <w:rPr>
          <w:rFonts w:hint="eastAsia" w:ascii="Times New Roman" w:hAnsi="Times New Roman" w:eastAsia="仿宋_GB2312"/>
          <w:sz w:val="32"/>
          <w:szCs w:val="32"/>
        </w:rPr>
        <w:t>万元，较</w:t>
      </w:r>
      <w:r>
        <w:rPr>
          <w:rFonts w:ascii="Times New Roman" w:hAnsi="Times New Roman" w:eastAsia="仿宋_GB2312"/>
          <w:sz w:val="32"/>
          <w:szCs w:val="32"/>
        </w:rPr>
        <w:t>2022</w:t>
      </w:r>
      <w:r>
        <w:rPr>
          <w:rFonts w:hint="eastAsia" w:ascii="Times New Roman" w:hAnsi="Times New Roman" w:eastAsia="仿宋_GB2312"/>
          <w:sz w:val="32"/>
          <w:szCs w:val="32"/>
        </w:rPr>
        <w:t>年预算增加</w:t>
      </w:r>
      <w:r>
        <w:rPr>
          <w:rFonts w:ascii="Times New Roman" w:hAnsi="Times New Roman" w:eastAsia="仿宋_GB2312"/>
          <w:sz w:val="32"/>
          <w:szCs w:val="32"/>
        </w:rPr>
        <w:t>921.24</w:t>
      </w:r>
      <w:r>
        <w:rPr>
          <w:rFonts w:hint="eastAsia" w:ascii="Times New Roman" w:hAnsi="Times New Roman" w:eastAsia="仿宋_GB2312"/>
          <w:sz w:val="32"/>
          <w:szCs w:val="32"/>
        </w:rPr>
        <w:t>万元，其中：基本支出增加</w:t>
      </w:r>
      <w:r>
        <w:rPr>
          <w:rFonts w:ascii="Times New Roman" w:hAnsi="Times New Roman" w:eastAsia="仿宋_GB2312"/>
          <w:sz w:val="32"/>
          <w:szCs w:val="32"/>
        </w:rPr>
        <w:t>528.89</w:t>
      </w:r>
      <w:r>
        <w:rPr>
          <w:rFonts w:hint="eastAsia" w:ascii="Times New Roman" w:hAnsi="Times New Roman" w:eastAsia="仿宋_GB2312"/>
          <w:sz w:val="32"/>
          <w:szCs w:val="32"/>
        </w:rPr>
        <w:t>万元，主要为人员支出；项目支出减少</w:t>
      </w:r>
      <w:r>
        <w:rPr>
          <w:rFonts w:ascii="Times New Roman" w:hAnsi="Times New Roman" w:eastAsia="仿宋_GB2312"/>
          <w:sz w:val="32"/>
          <w:szCs w:val="32"/>
        </w:rPr>
        <w:t>113</w:t>
      </w:r>
      <w:r>
        <w:rPr>
          <w:rFonts w:hint="eastAsia" w:ascii="Times New Roman" w:hAnsi="Times New Roman" w:eastAsia="仿宋_GB2312"/>
          <w:sz w:val="32"/>
          <w:szCs w:val="32"/>
        </w:rPr>
        <w:t>万元，主要为廊泊路两侧改造提升项目支出。</w:t>
      </w:r>
    </w:p>
    <w:p>
      <w:pPr>
        <w:autoSpaceDE w:val="0"/>
        <w:autoSpaceDN w:val="0"/>
        <w:adjustRightInd w:val="0"/>
        <w:spacing w:line="584" w:lineRule="exact"/>
        <w:ind w:left="198"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年，我镇机关运行经费共计安排</w:t>
      </w:r>
      <w:r>
        <w:rPr>
          <w:rFonts w:ascii="Times New Roman" w:hAnsi="Times New Roman" w:eastAsia="仿宋_GB2312"/>
          <w:sz w:val="32"/>
          <w:szCs w:val="32"/>
        </w:rPr>
        <w:t>236.87</w:t>
      </w:r>
      <w:r>
        <w:rPr>
          <w:rFonts w:hint="eastAsia" w:ascii="Times New Roman" w:hAnsi="Times New Roman" w:eastAsia="仿宋_GB2312"/>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b/>
          <w:sz w:val="32"/>
          <w:szCs w:val="32"/>
        </w:rPr>
      </w:pPr>
      <w:r>
        <w:rPr>
          <w:rFonts w:hint="eastAsia" w:ascii="Times New Roman" w:hAnsi="Times New Roman" w:eastAsia="仿宋_GB2312"/>
          <w:b/>
          <w:sz w:val="32"/>
          <w:szCs w:val="32"/>
        </w:rPr>
        <w:t>四、财政拨款</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年，我镇财政拨款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3</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ascii="Times New Roman" w:hAnsi="Times New Roman" w:eastAsia="仿宋_GB2312"/>
          <w:sz w:val="32"/>
          <w:szCs w:val="32"/>
        </w:rPr>
        <w:t>3</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3</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2022</w:t>
      </w:r>
      <w:r>
        <w:rPr>
          <w:rFonts w:hint="eastAsia" w:ascii="Times New Roman" w:hAnsi="Times New Roman" w:eastAsia="仿宋_GB2312"/>
          <w:sz w:val="32"/>
          <w:szCs w:val="32"/>
        </w:rPr>
        <w:t>年相比持平，其中，公务用车购置及运维费与</w:t>
      </w:r>
      <w:r>
        <w:rPr>
          <w:rFonts w:ascii="Times New Roman" w:hAnsi="Times New Roman" w:eastAsia="仿宋_GB2312"/>
          <w:sz w:val="32"/>
          <w:szCs w:val="32"/>
        </w:rPr>
        <w:t>2022</w:t>
      </w:r>
      <w:r>
        <w:rPr>
          <w:rFonts w:hint="eastAsia" w:ascii="Times New Roman" w:hAnsi="Times New Roman" w:eastAsia="仿宋_GB2312"/>
          <w:sz w:val="32"/>
          <w:szCs w:val="32"/>
        </w:rPr>
        <w:t>年相比持平（其中：公务用车购置费与</w:t>
      </w:r>
      <w:r>
        <w:rPr>
          <w:rFonts w:ascii="Times New Roman" w:hAnsi="Times New Roman" w:eastAsia="仿宋_GB2312"/>
          <w:sz w:val="32"/>
          <w:szCs w:val="32"/>
        </w:rPr>
        <w:t>2022</w:t>
      </w:r>
      <w:r>
        <w:rPr>
          <w:rFonts w:hint="eastAsia" w:ascii="Times New Roman" w:hAnsi="Times New Roman" w:eastAsia="仿宋_GB2312"/>
          <w:sz w:val="32"/>
          <w:szCs w:val="32"/>
        </w:rPr>
        <w:t>年相比持平，公务用车运维费与</w:t>
      </w:r>
      <w:r>
        <w:rPr>
          <w:rFonts w:ascii="Times New Roman" w:hAnsi="Times New Roman" w:eastAsia="仿宋_GB2312"/>
          <w:sz w:val="32"/>
          <w:szCs w:val="32"/>
        </w:rPr>
        <w:t>2022</w:t>
      </w:r>
      <w:r>
        <w:rPr>
          <w:rFonts w:hint="eastAsia" w:ascii="Times New Roman" w:hAnsi="Times New Roman" w:eastAsia="仿宋_GB2312"/>
          <w:sz w:val="32"/>
          <w:szCs w:val="32"/>
        </w:rPr>
        <w:t>年相比持平</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2022</w:t>
      </w:r>
      <w:r>
        <w:rPr>
          <w:rFonts w:hint="eastAsia" w:ascii="Times New Roman" w:hAnsi="Times New Roman" w:eastAsia="仿宋_GB2312"/>
          <w:sz w:val="32"/>
          <w:szCs w:val="32"/>
        </w:rPr>
        <w:t>年相比持平，无增减变化。</w:t>
      </w:r>
    </w:p>
    <w:p>
      <w:pPr>
        <w:spacing w:line="584" w:lineRule="exact"/>
        <w:ind w:firstLine="640" w:firstLineChars="200"/>
        <w:rPr>
          <w:rFonts w:ascii="仿宋_GB2312" w:hAnsi="黑体" w:eastAsia="仿宋_GB2312"/>
          <w:color w:val="FF0000"/>
          <w:sz w:val="32"/>
          <w:szCs w:val="32"/>
        </w:rPr>
      </w:pPr>
      <w:r>
        <w:rPr>
          <w:rFonts w:hint="eastAsia" w:ascii="Times New Roman" w:hAnsi="黑体" w:eastAsia="黑体"/>
          <w:sz w:val="32"/>
          <w:szCs w:val="32"/>
        </w:rPr>
        <w:t>五、预算绩效信息</w:t>
      </w: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第一部分单位整体绩效目标</w:t>
      </w:r>
    </w:p>
    <w:p>
      <w:pPr>
        <w:spacing w:line="584" w:lineRule="exact"/>
        <w:ind w:firstLine="643" w:firstLineChars="200"/>
        <w:rPr>
          <w:rFonts w:ascii="楷体_GB2312" w:eastAsia="楷体_GB2312"/>
          <w:b/>
          <w:sz w:val="32"/>
          <w:szCs w:val="32"/>
        </w:rPr>
      </w:pPr>
      <w:r>
        <w:rPr>
          <w:rFonts w:hint="eastAsia" w:ascii="楷体_GB2312" w:eastAsia="楷体_GB2312"/>
          <w:b/>
          <w:sz w:val="32"/>
          <w:szCs w:val="32"/>
        </w:rPr>
        <w:t>（一）总体绩效目标</w:t>
      </w:r>
    </w:p>
    <w:p>
      <w:pPr>
        <w:spacing w:line="584"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w:t>
      </w:r>
      <w:r>
        <w:rPr>
          <w:rFonts w:ascii="仿宋_GB2312" w:hAnsi="仿宋" w:eastAsia="仿宋_GB2312" w:cs="仿宋"/>
          <w:sz w:val="32"/>
          <w:szCs w:val="32"/>
        </w:rPr>
        <w:t>,</w:t>
      </w:r>
      <w:r>
        <w:rPr>
          <w:rFonts w:hint="eastAsia" w:ascii="仿宋_GB2312" w:hAnsi="仿宋" w:eastAsia="仿宋_GB2312" w:cs="仿宋"/>
          <w:sz w:val="32"/>
          <w:szCs w:val="32"/>
        </w:rPr>
        <w:t>是“十三五”规划的最后一年，也是实现中国共产党成立</w:t>
      </w:r>
      <w:r>
        <w:rPr>
          <w:rFonts w:ascii="仿宋_GB2312" w:hAnsi="仿宋" w:eastAsia="仿宋_GB2312" w:cs="仿宋"/>
          <w:sz w:val="32"/>
          <w:szCs w:val="32"/>
        </w:rPr>
        <w:t>- -</w:t>
      </w:r>
      <w:r>
        <w:rPr>
          <w:rFonts w:hint="eastAsia" w:ascii="仿宋_GB2312" w:hAnsi="仿宋" w:eastAsia="仿宋_GB2312" w:cs="仿宋"/>
          <w:sz w:val="32"/>
          <w:szCs w:val="32"/>
        </w:rPr>
        <w:t>百年时全面建成小康社会奋斗目标的关键时间结点。臧屯镇将全面贯彻党的十九大和十九届二二中、三中、四中全会精神，牢固树立“四个意识”，坚定</w:t>
      </w:r>
      <w:r>
        <w:rPr>
          <w:rFonts w:ascii="仿宋_GB2312" w:hAnsi="仿宋" w:eastAsia="仿宋_GB2312" w:cs="仿宋"/>
          <w:sz w:val="32"/>
          <w:szCs w:val="32"/>
        </w:rPr>
        <w:t>'</w:t>
      </w:r>
      <w:r>
        <w:rPr>
          <w:rFonts w:hint="eastAsia" w:ascii="仿宋_GB2312" w:hAnsi="仿宋" w:eastAsia="仿宋_GB2312" w:cs="仿宋"/>
          <w:sz w:val="32"/>
          <w:szCs w:val="32"/>
        </w:rPr>
        <w:t>四个信心”，坚决落实两个维护”，深入贯彻落实中央和省、市、县各项决策部署，进一步坚定信心、振奋精神，苦干实干、奋勇争先</w:t>
      </w:r>
      <w:r>
        <w:rPr>
          <w:rFonts w:ascii="仿宋_GB2312" w:hAnsi="仿宋" w:eastAsia="仿宋_GB2312" w:cs="仿宋"/>
          <w:sz w:val="32"/>
          <w:szCs w:val="32"/>
        </w:rPr>
        <w:t>,</w:t>
      </w:r>
      <w:r>
        <w:rPr>
          <w:rFonts w:hint="eastAsia" w:ascii="仿宋_GB2312" w:hAnsi="仿宋" w:eastAsia="仿宋_GB2312" w:cs="仿宋"/>
          <w:sz w:val="32"/>
          <w:szCs w:val="32"/>
        </w:rPr>
        <w:t>牢牢把握建设“经济强县、大美大城”目标任务，统筹推进经济发展、生态环境整治、精准扶</w:t>
      </w:r>
      <w:r>
        <w:rPr>
          <w:rFonts w:ascii="仿宋_GB2312" w:hAnsi="仿宋" w:eastAsia="仿宋_GB2312" w:cs="仿宋"/>
          <w:sz w:val="32"/>
          <w:szCs w:val="32"/>
        </w:rPr>
        <w:t xml:space="preserve"> </w:t>
      </w:r>
      <w:r>
        <w:rPr>
          <w:rFonts w:hint="eastAsia" w:ascii="仿宋_GB2312" w:hAnsi="仿宋" w:eastAsia="仿宋_GB2312" w:cs="仿宋"/>
          <w:sz w:val="32"/>
          <w:szCs w:val="32"/>
        </w:rPr>
        <w:t>贫、乡村振兴等重点工作建设</w:t>
      </w:r>
      <w:r>
        <w:rPr>
          <w:rFonts w:ascii="仿宋_GB2312" w:hAnsi="仿宋" w:eastAsia="仿宋_GB2312" w:cs="仿宋"/>
          <w:sz w:val="32"/>
          <w:szCs w:val="32"/>
        </w:rPr>
        <w:t>,</w:t>
      </w:r>
      <w:r>
        <w:rPr>
          <w:rFonts w:hint="eastAsia" w:ascii="仿宋_GB2312" w:hAnsi="仿宋" w:eastAsia="仿宋_GB2312" w:cs="仿宋"/>
          <w:sz w:val="32"/>
          <w:szCs w:val="32"/>
        </w:rPr>
        <w:t>凝心聚力，</w:t>
      </w:r>
      <w:r>
        <w:rPr>
          <w:rFonts w:ascii="仿宋_GB2312" w:hAnsi="仿宋" w:eastAsia="仿宋_GB2312" w:cs="仿宋"/>
          <w:sz w:val="32"/>
          <w:szCs w:val="32"/>
        </w:rPr>
        <w:t xml:space="preserve"> </w:t>
      </w:r>
      <w:r>
        <w:rPr>
          <w:rFonts w:hint="eastAsia" w:ascii="仿宋_GB2312" w:hAnsi="仿宋" w:eastAsia="仿宋_GB2312" w:cs="仿宋"/>
          <w:sz w:val="32"/>
          <w:szCs w:val="32"/>
        </w:rPr>
        <w:t>开拓创新</w:t>
      </w:r>
      <w:r>
        <w:rPr>
          <w:rFonts w:ascii="仿宋_GB2312" w:hAnsi="仿宋" w:eastAsia="仿宋_GB2312" w:cs="仿宋"/>
          <w:sz w:val="32"/>
          <w:szCs w:val="32"/>
        </w:rPr>
        <w:t>,</w:t>
      </w:r>
      <w:r>
        <w:rPr>
          <w:rFonts w:hint="eastAsia" w:ascii="仿宋_GB2312" w:hAnsi="仿宋" w:eastAsia="仿宋_GB2312" w:cs="仿宋"/>
          <w:sz w:val="32"/>
          <w:szCs w:val="32"/>
        </w:rPr>
        <w:t>努力进取</w:t>
      </w:r>
      <w:r>
        <w:rPr>
          <w:rFonts w:ascii="仿宋_GB2312" w:hAnsi="仿宋" w:eastAsia="仿宋_GB2312" w:cs="仿宋"/>
          <w:sz w:val="32"/>
          <w:szCs w:val="32"/>
        </w:rPr>
        <w:t>,</w:t>
      </w:r>
      <w:r>
        <w:rPr>
          <w:rFonts w:hint="eastAsia" w:ascii="仿宋_GB2312" w:hAnsi="仿宋" w:eastAsia="仿宋_GB2312" w:cs="仿宋"/>
          <w:sz w:val="32"/>
          <w:szCs w:val="32"/>
        </w:rPr>
        <w:t>促进全镇</w:t>
      </w:r>
      <w:r>
        <w:rPr>
          <w:rFonts w:ascii="仿宋_GB2312" w:hAnsi="仿宋" w:eastAsia="仿宋_GB2312" w:cs="仿宋"/>
          <w:sz w:val="32"/>
          <w:szCs w:val="32"/>
        </w:rPr>
        <w:t xml:space="preserve"> </w:t>
      </w:r>
      <w:r>
        <w:rPr>
          <w:rFonts w:hint="eastAsia" w:ascii="仿宋_GB2312" w:hAnsi="仿宋" w:eastAsia="仿宋_GB2312" w:cs="仿宋"/>
          <w:sz w:val="32"/>
          <w:szCs w:val="32"/>
        </w:rPr>
        <w:t>经济社会发展呈良好态势，打造和谐、绿色、宜居的美丽乡村，</w:t>
      </w:r>
      <w:r>
        <w:rPr>
          <w:rFonts w:ascii="仿宋_GB2312" w:hAnsi="仿宋" w:eastAsia="仿宋_GB2312" w:cs="仿宋"/>
          <w:sz w:val="32"/>
          <w:szCs w:val="32"/>
        </w:rPr>
        <w:t xml:space="preserve"> </w:t>
      </w:r>
      <w:r>
        <w:rPr>
          <w:rFonts w:hint="eastAsia" w:ascii="仿宋_GB2312" w:hAnsi="仿宋" w:eastAsia="仿宋_GB2312" w:cs="仿宋"/>
          <w:sz w:val="32"/>
          <w:szCs w:val="32"/>
        </w:rPr>
        <w:t>实现全镇人民安居乐业。</w:t>
      </w:r>
    </w:p>
    <w:p>
      <w:pPr>
        <w:spacing w:line="584" w:lineRule="exact"/>
        <w:ind w:firstLine="643" w:firstLineChars="200"/>
        <w:rPr>
          <w:rFonts w:ascii="楷体_GB2312" w:eastAsia="楷体_GB2312"/>
          <w:b/>
          <w:sz w:val="32"/>
          <w:szCs w:val="32"/>
        </w:rPr>
      </w:pPr>
      <w:r>
        <w:rPr>
          <w:rFonts w:hint="eastAsia" w:ascii="楷体_GB2312" w:eastAsia="楷体_GB2312"/>
          <w:b/>
          <w:sz w:val="32"/>
          <w:szCs w:val="32"/>
        </w:rPr>
        <w:t>（二）分项绩效目标</w:t>
      </w:r>
    </w:p>
    <w:p>
      <w:pPr>
        <w:pStyle w:val="2"/>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通过开展安全生产工作，发现安全隐患</w:t>
      </w:r>
      <w:r>
        <w:rPr>
          <w:rFonts w:ascii="仿宋_GB2312" w:eastAsia="仿宋_GB2312"/>
          <w:sz w:val="32"/>
          <w:szCs w:val="32"/>
        </w:rPr>
        <w:t>,</w:t>
      </w:r>
      <w:r>
        <w:rPr>
          <w:rFonts w:hint="eastAsia" w:ascii="仿宋_GB2312" w:eastAsia="仿宋_GB2312"/>
          <w:sz w:val="32"/>
          <w:szCs w:val="32"/>
        </w:rPr>
        <w:t>减少事故发生。</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通过巡查、宣传等及时处理镇区出现的安全生产、食品药品等安全隐患，提高群众及企业安全生产意识，保证镇区内企业安全生产有效提升。</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通过开展安全生产巡查，每年不低于</w:t>
      </w:r>
      <w:r>
        <w:rPr>
          <w:rFonts w:ascii="仿宋_GB2312" w:eastAsia="仿宋_GB2312"/>
          <w:sz w:val="32"/>
          <w:szCs w:val="32"/>
        </w:rPr>
        <w:t>48</w:t>
      </w:r>
      <w:r>
        <w:rPr>
          <w:rFonts w:hint="eastAsia" w:ascii="仿宋_GB2312" w:eastAsia="仿宋_GB2312"/>
          <w:sz w:val="32"/>
          <w:szCs w:val="32"/>
        </w:rPr>
        <w:t>次，及时发现处理安全生产隐患，使事故处理及时率达到</w:t>
      </w:r>
      <w:r>
        <w:rPr>
          <w:rFonts w:ascii="仿宋_GB2312" w:eastAsia="仿宋_GB2312"/>
          <w:sz w:val="32"/>
          <w:szCs w:val="32"/>
        </w:rPr>
        <w:t>90%</w:t>
      </w:r>
      <w:r>
        <w:rPr>
          <w:rFonts w:hint="eastAsia" w:ascii="仿宋_GB2312" w:eastAsia="仿宋_GB2312"/>
          <w:sz w:val="32"/>
          <w:szCs w:val="32"/>
        </w:rPr>
        <w:t>以上</w:t>
      </w:r>
      <w:r>
        <w:rPr>
          <w:rFonts w:ascii="仿宋_GB2312" w:eastAsia="仿宋_GB2312"/>
          <w:sz w:val="32"/>
          <w:szCs w:val="32"/>
        </w:rPr>
        <w:t>;</w:t>
      </w:r>
      <w:r>
        <w:rPr>
          <w:rFonts w:hint="eastAsia" w:ascii="仿宋_GB2312" w:eastAsia="仿宋_GB2312"/>
          <w:sz w:val="32"/>
          <w:szCs w:val="32"/>
        </w:rPr>
        <w:t>开展宣传法律法规工作，提高辖区内安全生产意识，实现健全安监制度，隐患整改率不低于</w:t>
      </w:r>
      <w:r>
        <w:rPr>
          <w:rFonts w:ascii="仿宋_GB2312" w:eastAsia="仿宋_GB2312"/>
          <w:sz w:val="32"/>
          <w:szCs w:val="32"/>
        </w:rPr>
        <w:t>90%</w:t>
      </w:r>
      <w:r>
        <w:rPr>
          <w:rFonts w:hint="eastAsia" w:ascii="仿宋_GB2312" w:eastAsia="仿宋_GB2312"/>
          <w:sz w:val="32"/>
          <w:szCs w:val="32"/>
        </w:rPr>
        <w:t>，创造一个安全生产生活环境的目标。</w:t>
      </w:r>
    </w:p>
    <w:p>
      <w:pPr>
        <w:pStyle w:val="2"/>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通过开展农村环境治理工作</w:t>
      </w:r>
      <w:r>
        <w:rPr>
          <w:rFonts w:ascii="仿宋_GB2312" w:eastAsia="仿宋_GB2312"/>
          <w:sz w:val="32"/>
          <w:szCs w:val="32"/>
        </w:rPr>
        <w:t>,</w:t>
      </w:r>
      <w:r>
        <w:rPr>
          <w:rFonts w:hint="eastAsia" w:ascii="仿宋_GB2312" w:eastAsia="仿宋_GB2312"/>
          <w:sz w:val="32"/>
          <w:szCs w:val="32"/>
        </w:rPr>
        <w:t>提升农村居民生活质量。</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通过及时处理镇区的生活垃圾、工业垃圾，宣传环境治理政策，保持镇区环境卫生、整洁</w:t>
      </w:r>
      <w:r>
        <w:rPr>
          <w:rFonts w:ascii="仿宋_GB2312" w:eastAsia="仿宋_GB2312"/>
          <w:sz w:val="32"/>
          <w:szCs w:val="32"/>
        </w:rPr>
        <w:t>,</w:t>
      </w:r>
      <w:r>
        <w:rPr>
          <w:rFonts w:hint="eastAsia" w:ascii="仿宋_GB2312" w:eastAsia="仿宋_GB2312"/>
          <w:sz w:val="32"/>
          <w:szCs w:val="32"/>
        </w:rPr>
        <w:t>提升群众自觉爱护环境的意识，提升群众生活质量。</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通过对我镇</w:t>
      </w:r>
      <w:r>
        <w:rPr>
          <w:rFonts w:ascii="仿宋_GB2312" w:eastAsia="仿宋_GB2312"/>
          <w:sz w:val="32"/>
          <w:szCs w:val="32"/>
        </w:rPr>
        <w:t>54</w:t>
      </w:r>
      <w:r>
        <w:rPr>
          <w:rFonts w:hint="eastAsia" w:ascii="仿宋_GB2312" w:eastAsia="仿宋_GB2312"/>
          <w:sz w:val="32"/>
          <w:szCs w:val="32"/>
        </w:rPr>
        <w:t>个村街进行摸底排查，开展农村环境整治工作，使我镇垃圾及时有效处理，发现一处，整理处</w:t>
      </w:r>
      <w:r>
        <w:rPr>
          <w:rFonts w:ascii="仿宋_GB2312" w:eastAsia="仿宋_GB2312"/>
          <w:sz w:val="32"/>
          <w:szCs w:val="32"/>
        </w:rPr>
        <w:t>,</w:t>
      </w:r>
      <w:r>
        <w:rPr>
          <w:rFonts w:hint="eastAsia" w:ascii="仿宋_GB2312" w:eastAsia="仿宋_GB2312"/>
          <w:sz w:val="32"/>
          <w:szCs w:val="32"/>
        </w:rPr>
        <w:t>不留死角，实现我镇环境治理明显改善</w:t>
      </w:r>
      <w:r>
        <w:rPr>
          <w:rFonts w:ascii="仿宋_GB2312" w:eastAsia="仿宋_GB2312"/>
          <w:sz w:val="32"/>
          <w:szCs w:val="32"/>
        </w:rPr>
        <w:t>,</w:t>
      </w:r>
      <w:r>
        <w:rPr>
          <w:rFonts w:hint="eastAsia" w:ascii="仿宋_GB2312" w:eastAsia="仿宋_GB2312"/>
          <w:sz w:val="32"/>
          <w:szCs w:val="32"/>
        </w:rPr>
        <w:t>建立农村环境整治长效机制</w:t>
      </w:r>
      <w:r>
        <w:rPr>
          <w:rFonts w:ascii="仿宋_GB2312" w:eastAsia="仿宋_GB2312"/>
          <w:sz w:val="32"/>
          <w:szCs w:val="32"/>
        </w:rPr>
        <w:t>,</w:t>
      </w:r>
      <w:r>
        <w:rPr>
          <w:rFonts w:hint="eastAsia" w:ascii="仿宋_GB2312" w:eastAsia="仿宋_GB2312"/>
          <w:sz w:val="32"/>
          <w:szCs w:val="32"/>
        </w:rPr>
        <w:t>打造绿色宜居乡村。</w:t>
      </w:r>
    </w:p>
    <w:p>
      <w:pPr>
        <w:pStyle w:val="2"/>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通过开展妇联工作</w:t>
      </w:r>
      <w:r>
        <w:rPr>
          <w:rFonts w:ascii="仿宋_GB2312" w:eastAsia="仿宋_GB2312"/>
          <w:sz w:val="32"/>
          <w:szCs w:val="32"/>
        </w:rPr>
        <w:t>,</w:t>
      </w:r>
      <w:r>
        <w:rPr>
          <w:rFonts w:hint="eastAsia" w:ascii="仿宋_GB2312" w:eastAsia="仿宋_GB2312"/>
          <w:sz w:val="32"/>
          <w:szCs w:val="32"/>
        </w:rPr>
        <w:t>加强妇联基层组织建设。</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逐渐填补妇联基层组织建设空白点，实现妇女工作精细化，全面提升基层妇联组织建设规范化水平，进一步加强基层妇女组织建设，充分地发挥基层妇女组织的作用</w:t>
      </w:r>
      <w:r>
        <w:rPr>
          <w:rFonts w:ascii="仿宋_GB2312" w:eastAsia="仿宋_GB2312"/>
          <w:sz w:val="32"/>
          <w:szCs w:val="32"/>
        </w:rPr>
        <w:t>,</w:t>
      </w:r>
      <w:r>
        <w:rPr>
          <w:rFonts w:hint="eastAsia" w:ascii="仿宋_GB2312" w:eastAsia="仿宋_GB2312"/>
          <w:sz w:val="32"/>
          <w:szCs w:val="32"/>
        </w:rPr>
        <w:t>推动我镇妇女工作和妇女事业的更好发展。</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通过举办相关妇联培训及评选活动，确保镇区内妇女之家建设数量不低于</w:t>
      </w:r>
      <w:r>
        <w:rPr>
          <w:rFonts w:ascii="仿宋_GB2312" w:eastAsia="仿宋_GB2312"/>
          <w:sz w:val="32"/>
          <w:szCs w:val="32"/>
        </w:rPr>
        <w:t>10</w:t>
      </w:r>
      <w:r>
        <w:rPr>
          <w:rFonts w:hint="eastAsia" w:ascii="仿宋_GB2312" w:eastAsia="仿宋_GB2312"/>
          <w:sz w:val="32"/>
          <w:szCs w:val="32"/>
        </w:rPr>
        <w:t>个</w:t>
      </w:r>
      <w:r>
        <w:rPr>
          <w:rFonts w:ascii="仿宋_GB2312" w:eastAsia="仿宋_GB2312"/>
          <w:sz w:val="32"/>
          <w:szCs w:val="32"/>
        </w:rPr>
        <w:t>,</w:t>
      </w:r>
      <w:r>
        <w:rPr>
          <w:rFonts w:hint="eastAsia" w:ascii="仿宋_GB2312" w:eastAsia="仿宋_GB2312"/>
          <w:sz w:val="32"/>
          <w:szCs w:val="32"/>
        </w:rPr>
        <w:t>提升妇联工作水平，加强后备干部建设</w:t>
      </w:r>
      <w:r>
        <w:rPr>
          <w:rFonts w:ascii="仿宋_GB2312" w:eastAsia="仿宋_GB2312"/>
          <w:sz w:val="32"/>
          <w:szCs w:val="32"/>
        </w:rPr>
        <w:t>,</w:t>
      </w:r>
      <w:r>
        <w:rPr>
          <w:rFonts w:hint="eastAsia" w:ascii="仿宋_GB2312" w:eastAsia="仿宋_GB2312"/>
          <w:sz w:val="32"/>
          <w:szCs w:val="32"/>
        </w:rPr>
        <w:t>推动我镇妇女工作和妇女事业的更好发展。</w:t>
      </w:r>
    </w:p>
    <w:p>
      <w:pPr>
        <w:pStyle w:val="2"/>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通过开展环保工作</w:t>
      </w:r>
      <w:r>
        <w:rPr>
          <w:rFonts w:ascii="仿宋_GB2312" w:eastAsia="仿宋_GB2312"/>
          <w:sz w:val="32"/>
          <w:szCs w:val="32"/>
        </w:rPr>
        <w:t>,</w:t>
      </w:r>
      <w:r>
        <w:rPr>
          <w:rFonts w:hint="eastAsia" w:ascii="仿宋_GB2312" w:eastAsia="仿宋_GB2312"/>
          <w:sz w:val="32"/>
          <w:szCs w:val="32"/>
        </w:rPr>
        <w:t>实现环保形势稳步提升。</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通过开展环保工作</w:t>
      </w:r>
      <w:r>
        <w:rPr>
          <w:rFonts w:ascii="仿宋_GB2312" w:eastAsia="仿宋_GB2312"/>
          <w:sz w:val="32"/>
          <w:szCs w:val="32"/>
        </w:rPr>
        <w:t>,</w:t>
      </w:r>
      <w:r>
        <w:rPr>
          <w:rFonts w:hint="eastAsia" w:ascii="仿宋_GB2312" w:eastAsia="仿宋_GB2312"/>
          <w:sz w:val="32"/>
          <w:szCs w:val="32"/>
        </w:rPr>
        <w:t>组织工作专班，深入到各企业进行排查摸底，督促企业经营单位固体废弃物、重金属等重点污染治理的防治工作</w:t>
      </w:r>
      <w:r>
        <w:rPr>
          <w:rFonts w:ascii="仿宋_GB2312" w:eastAsia="仿宋_GB2312"/>
          <w:sz w:val="32"/>
          <w:szCs w:val="32"/>
        </w:rPr>
        <w:t>;</w:t>
      </w:r>
      <w:r>
        <w:rPr>
          <w:rFonts w:hint="eastAsia" w:ascii="仿宋_GB2312" w:eastAsia="仿宋_GB2312"/>
          <w:sz w:val="32"/>
          <w:szCs w:val="32"/>
        </w:rPr>
        <w:t>增强群众的环保意识</w:t>
      </w:r>
      <w:r>
        <w:rPr>
          <w:rFonts w:ascii="仿宋_GB2312" w:eastAsia="仿宋_GB2312"/>
          <w:sz w:val="32"/>
          <w:szCs w:val="32"/>
        </w:rPr>
        <w:t>,</w:t>
      </w:r>
      <w:r>
        <w:rPr>
          <w:rFonts w:hint="eastAsia" w:ascii="仿宋_GB2312" w:eastAsia="仿宋_GB2312"/>
          <w:sz w:val="32"/>
          <w:szCs w:val="32"/>
        </w:rPr>
        <w:t>遏制少数散乱污经营户，提升全镇企业经营安全、规范有序。</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通过检查企业生产</w:t>
      </w:r>
      <w:r>
        <w:rPr>
          <w:rFonts w:ascii="仿宋_GB2312" w:eastAsia="仿宋_GB2312"/>
          <w:sz w:val="32"/>
          <w:szCs w:val="32"/>
        </w:rPr>
        <w:t>,</w:t>
      </w:r>
      <w:r>
        <w:rPr>
          <w:rFonts w:hint="eastAsia" w:ascii="仿宋_GB2312" w:eastAsia="仿宋_GB2312"/>
          <w:sz w:val="32"/>
          <w:szCs w:val="32"/>
        </w:rPr>
        <w:t>全年巡查次数不低于</w:t>
      </w:r>
      <w:r>
        <w:rPr>
          <w:rFonts w:ascii="仿宋_GB2312" w:eastAsia="仿宋_GB2312"/>
          <w:sz w:val="32"/>
          <w:szCs w:val="32"/>
        </w:rPr>
        <w:t>80</w:t>
      </w:r>
      <w:r>
        <w:rPr>
          <w:rFonts w:hint="eastAsia" w:ascii="仿宋_GB2312" w:eastAsia="仿宋_GB2312"/>
          <w:sz w:val="32"/>
          <w:szCs w:val="32"/>
        </w:rPr>
        <w:t>次，最大限度地发现、纠正、督促企业消除各类违法排污</w:t>
      </w:r>
      <w:r>
        <w:rPr>
          <w:rFonts w:ascii="仿宋_GB2312" w:eastAsia="仿宋_GB2312"/>
          <w:sz w:val="32"/>
          <w:szCs w:val="32"/>
        </w:rPr>
        <w:t>,</w:t>
      </w:r>
      <w:r>
        <w:rPr>
          <w:rFonts w:hint="eastAsia" w:ascii="仿宋_GB2312" w:eastAsia="仿宋_GB2312"/>
          <w:sz w:val="32"/>
          <w:szCs w:val="32"/>
        </w:rPr>
        <w:t>工业固体废物处置率大于</w:t>
      </w:r>
      <w:r>
        <w:rPr>
          <w:rFonts w:ascii="仿宋_GB2312" w:eastAsia="仿宋_GB2312"/>
          <w:sz w:val="32"/>
          <w:szCs w:val="32"/>
        </w:rPr>
        <w:t xml:space="preserve"> 90% ,</w:t>
      </w:r>
      <w:r>
        <w:rPr>
          <w:rFonts w:hint="eastAsia" w:ascii="仿宋_GB2312" w:eastAsia="仿宋_GB2312"/>
          <w:sz w:val="32"/>
          <w:szCs w:val="32"/>
        </w:rPr>
        <w:t>预防和减少环境污染，全年优良天气数量增加</w:t>
      </w:r>
      <w:r>
        <w:rPr>
          <w:rFonts w:ascii="仿宋_GB2312" w:eastAsia="仿宋_GB2312"/>
          <w:sz w:val="32"/>
          <w:szCs w:val="32"/>
        </w:rPr>
        <w:t>,</w:t>
      </w:r>
      <w:r>
        <w:rPr>
          <w:rFonts w:hint="eastAsia" w:ascii="仿宋_GB2312" w:eastAsia="仿宋_GB2312"/>
          <w:sz w:val="32"/>
          <w:szCs w:val="32"/>
        </w:rPr>
        <w:t>优良天数增长率不低</w:t>
      </w:r>
      <w:r>
        <w:rPr>
          <w:rFonts w:ascii="仿宋_GB2312" w:eastAsia="仿宋_GB2312"/>
          <w:sz w:val="32"/>
          <w:szCs w:val="32"/>
        </w:rPr>
        <w:t xml:space="preserve"> </w:t>
      </w:r>
      <w:r>
        <w:rPr>
          <w:rFonts w:hint="eastAsia" w:ascii="仿宋_GB2312" w:eastAsia="仿宋_GB2312"/>
          <w:sz w:val="32"/>
          <w:szCs w:val="32"/>
        </w:rPr>
        <w:t>于</w:t>
      </w:r>
      <w:r>
        <w:rPr>
          <w:rFonts w:ascii="仿宋_GB2312" w:eastAsia="仿宋_GB2312"/>
          <w:sz w:val="32"/>
          <w:szCs w:val="32"/>
        </w:rPr>
        <w:t>25% ,</w:t>
      </w:r>
      <w:r>
        <w:rPr>
          <w:rFonts w:hint="eastAsia" w:ascii="仿宋_GB2312" w:eastAsia="仿宋_GB2312"/>
          <w:sz w:val="32"/>
          <w:szCs w:val="32"/>
        </w:rPr>
        <w:t>实现乡镇环保形势持续稳定好转。</w:t>
      </w:r>
    </w:p>
    <w:p>
      <w:pPr>
        <w:pStyle w:val="2"/>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通过开展基层党建带团建工作，带动团组织建设。</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把握党建团建工作重点，切实将党建带团建纳入党建工作总体规划，在抓好党组织建设的同时，加强对团组织的领导</w:t>
      </w:r>
      <w:r>
        <w:rPr>
          <w:rFonts w:ascii="仿宋_GB2312" w:eastAsia="仿宋_GB2312"/>
          <w:sz w:val="32"/>
          <w:szCs w:val="32"/>
        </w:rPr>
        <w:t>,</w:t>
      </w:r>
      <w:r>
        <w:rPr>
          <w:rFonts w:hint="eastAsia" w:ascii="仿宋_GB2312" w:eastAsia="仿宋_GB2312"/>
          <w:sz w:val="32"/>
          <w:szCs w:val="32"/>
        </w:rPr>
        <w:t>提升党组织坚强的凝聚力和战斗力，带动团组织建设，增强团组织的生机和活力</w:t>
      </w:r>
      <w:r>
        <w:rPr>
          <w:rFonts w:ascii="仿宋_GB2312" w:eastAsia="仿宋_GB2312"/>
          <w:sz w:val="32"/>
          <w:szCs w:val="32"/>
        </w:rPr>
        <w:t>,</w:t>
      </w:r>
      <w:r>
        <w:rPr>
          <w:rFonts w:hint="eastAsia" w:ascii="仿宋_GB2312" w:eastAsia="仿宋_GB2312"/>
          <w:sz w:val="32"/>
          <w:szCs w:val="32"/>
        </w:rPr>
        <w:t>形成了“党建带团建、团建促党建’的良好局面。</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通过及时开展多种形式的党性教育活动和业务培训活动，活动次数不低于</w:t>
      </w:r>
      <w:r>
        <w:rPr>
          <w:rFonts w:ascii="仿宋_GB2312" w:eastAsia="仿宋_GB2312"/>
          <w:sz w:val="32"/>
          <w:szCs w:val="32"/>
        </w:rPr>
        <w:t>12</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参加人数不低于</w:t>
      </w:r>
      <w:r>
        <w:rPr>
          <w:rFonts w:ascii="仿宋_GB2312" w:eastAsia="仿宋_GB2312"/>
          <w:sz w:val="32"/>
          <w:szCs w:val="32"/>
        </w:rPr>
        <w:t>20</w:t>
      </w:r>
      <w:r>
        <w:rPr>
          <w:rFonts w:hint="eastAsia" w:ascii="仿宋_GB2312" w:eastAsia="仿宋_GB2312"/>
          <w:sz w:val="32"/>
          <w:szCs w:val="32"/>
        </w:rPr>
        <w:t>人</w:t>
      </w:r>
      <w:r>
        <w:rPr>
          <w:rFonts w:ascii="仿宋_GB2312" w:eastAsia="仿宋_GB2312"/>
          <w:sz w:val="32"/>
          <w:szCs w:val="32"/>
        </w:rPr>
        <w:t>,</w:t>
      </w:r>
      <w:r>
        <w:rPr>
          <w:rFonts w:hint="eastAsia" w:ascii="仿宋_GB2312" w:eastAsia="仿宋_GB2312"/>
          <w:sz w:val="32"/>
          <w:szCs w:val="32"/>
        </w:rPr>
        <w:t>按照绩效考核标准对党建团建工作进行考核</w:t>
      </w:r>
      <w:r>
        <w:rPr>
          <w:rFonts w:ascii="仿宋_GB2312" w:eastAsia="仿宋_GB2312"/>
          <w:sz w:val="32"/>
          <w:szCs w:val="32"/>
        </w:rPr>
        <w:t>,</w:t>
      </w:r>
      <w:r>
        <w:rPr>
          <w:rFonts w:hint="eastAsia" w:ascii="仿宋_GB2312" w:eastAsia="仿宋_GB2312"/>
          <w:sz w:val="32"/>
          <w:szCs w:val="32"/>
        </w:rPr>
        <w:t>提高党建团建工作水平，建立长效机制</w:t>
      </w:r>
      <w:r>
        <w:rPr>
          <w:rFonts w:ascii="仿宋_GB2312" w:eastAsia="仿宋_GB2312"/>
          <w:sz w:val="32"/>
          <w:szCs w:val="32"/>
        </w:rPr>
        <w:t>,</w:t>
      </w:r>
      <w:r>
        <w:rPr>
          <w:rFonts w:hint="eastAsia" w:ascii="仿宋_GB2312" w:eastAsia="仿宋_GB2312"/>
          <w:sz w:val="32"/>
          <w:szCs w:val="32"/>
        </w:rPr>
        <w:t>推动建立广泛覆盖、富有活力的基层组织。</w:t>
      </w:r>
    </w:p>
    <w:p>
      <w:pPr>
        <w:pStyle w:val="2"/>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通过开展贫困户帮扶工作，提高贫困户生活质量。</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通过实施建档立卡贫困户帮扶项目</w:t>
      </w:r>
      <w:r>
        <w:rPr>
          <w:rFonts w:ascii="仿宋_GB2312" w:eastAsia="仿宋_GB2312"/>
          <w:sz w:val="32"/>
          <w:szCs w:val="32"/>
        </w:rPr>
        <w:t>,</w:t>
      </w:r>
      <w:r>
        <w:rPr>
          <w:rFonts w:hint="eastAsia" w:ascii="仿宋_GB2312" w:eastAsia="仿宋_GB2312"/>
          <w:sz w:val="32"/>
          <w:szCs w:val="32"/>
        </w:rPr>
        <w:t>改善贫困户在日常生活</w:t>
      </w:r>
      <w:r>
        <w:rPr>
          <w:rFonts w:ascii="仿宋_GB2312" w:eastAsia="仿宋_GB2312"/>
          <w:sz w:val="32"/>
          <w:szCs w:val="32"/>
        </w:rPr>
        <w:t>,</w:t>
      </w:r>
      <w:r>
        <w:rPr>
          <w:rFonts w:hint="eastAsia" w:ascii="仿宋_GB2312" w:eastAsia="仿宋_GB2312"/>
          <w:sz w:val="32"/>
          <w:szCs w:val="32"/>
        </w:rPr>
        <w:t>解决实际困难，最终实现贫困户不愁吃、不愁穿、保障子女义务教育、基本医疗、保障住房目标。</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通过对</w:t>
      </w:r>
      <w:r>
        <w:rPr>
          <w:rFonts w:ascii="仿宋_GB2312" w:eastAsia="仿宋_GB2312"/>
          <w:sz w:val="32"/>
          <w:szCs w:val="32"/>
        </w:rPr>
        <w:t>18</w:t>
      </w:r>
      <w:r>
        <w:rPr>
          <w:rFonts w:hint="eastAsia" w:ascii="仿宋_GB2312" w:eastAsia="仿宋_GB2312"/>
          <w:sz w:val="32"/>
          <w:szCs w:val="32"/>
        </w:rPr>
        <w:t>户建档立卡贫困户及时有效发放慰问资金，全年慰问次数不低于</w:t>
      </w:r>
      <w:r>
        <w:rPr>
          <w:rFonts w:ascii="仿宋_GB2312" w:eastAsia="仿宋_GB2312"/>
          <w:sz w:val="32"/>
          <w:szCs w:val="32"/>
        </w:rPr>
        <w:t>12</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全年慰问金额不低于</w:t>
      </w:r>
      <w:r>
        <w:rPr>
          <w:rFonts w:ascii="仿宋_GB2312" w:eastAsia="仿宋_GB2312"/>
          <w:sz w:val="32"/>
          <w:szCs w:val="32"/>
        </w:rPr>
        <w:t>2000</w:t>
      </w:r>
      <w:r>
        <w:rPr>
          <w:rFonts w:hint="eastAsia" w:ascii="仿宋_GB2312" w:eastAsia="仿宋_GB2312"/>
          <w:sz w:val="32"/>
          <w:szCs w:val="32"/>
        </w:rPr>
        <w:t>元，建立长效机制，使贫困户生活质量有效提高</w:t>
      </w:r>
      <w:r>
        <w:rPr>
          <w:rFonts w:ascii="仿宋_GB2312" w:eastAsia="仿宋_GB2312"/>
          <w:sz w:val="32"/>
          <w:szCs w:val="32"/>
        </w:rPr>
        <w:t>,</w:t>
      </w:r>
      <w:r>
        <w:rPr>
          <w:rFonts w:hint="eastAsia" w:ascii="仿宋_GB2312" w:eastAsia="仿宋_GB2312"/>
          <w:sz w:val="32"/>
          <w:szCs w:val="32"/>
        </w:rPr>
        <w:t>实现贫困户家庭收入有效增长</w:t>
      </w:r>
      <w:r>
        <w:rPr>
          <w:rFonts w:ascii="仿宋_GB2312" w:eastAsia="仿宋_GB2312"/>
          <w:sz w:val="32"/>
          <w:szCs w:val="32"/>
        </w:rPr>
        <w:t>,</w:t>
      </w:r>
      <w:r>
        <w:rPr>
          <w:rFonts w:hint="eastAsia" w:ascii="仿宋_GB2312" w:eastAsia="仿宋_GB2312"/>
          <w:sz w:val="32"/>
          <w:szCs w:val="32"/>
        </w:rPr>
        <w:t>使贫困户对政府扶贫工作达到满意，提升贫困户家庭幸福感。</w:t>
      </w:r>
    </w:p>
    <w:p>
      <w:pPr>
        <w:pStyle w:val="2"/>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通过开展退役军人服务工作</w:t>
      </w:r>
      <w:r>
        <w:rPr>
          <w:rFonts w:ascii="仿宋_GB2312" w:eastAsia="仿宋_GB2312"/>
          <w:sz w:val="32"/>
          <w:szCs w:val="32"/>
        </w:rPr>
        <w:t>,</w:t>
      </w:r>
      <w:r>
        <w:rPr>
          <w:rFonts w:hint="eastAsia" w:ascii="仿宋_GB2312" w:eastAsia="仿宋_GB2312"/>
          <w:sz w:val="32"/>
          <w:szCs w:val="32"/>
        </w:rPr>
        <w:t>切实维护退役军人合法利益。</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切实维护好退役军人合法利益</w:t>
      </w:r>
      <w:r>
        <w:rPr>
          <w:rFonts w:ascii="仿宋_GB2312" w:eastAsia="仿宋_GB2312"/>
          <w:sz w:val="32"/>
          <w:szCs w:val="32"/>
        </w:rPr>
        <w:t>,</w:t>
      </w:r>
      <w:r>
        <w:rPr>
          <w:rFonts w:hint="eastAsia" w:ascii="仿宋_GB2312" w:eastAsia="仿宋_GB2312"/>
          <w:sz w:val="32"/>
          <w:szCs w:val="32"/>
        </w:rPr>
        <w:t>成立退役军人服务站</w:t>
      </w:r>
      <w:r>
        <w:rPr>
          <w:rFonts w:ascii="仿宋_GB2312" w:eastAsia="仿宋_GB2312"/>
          <w:sz w:val="32"/>
          <w:szCs w:val="32"/>
        </w:rPr>
        <w:t>,</w:t>
      </w:r>
      <w:r>
        <w:rPr>
          <w:rFonts w:hint="eastAsia" w:ascii="仿宋_GB2312" w:eastAsia="仿宋_GB2312"/>
          <w:sz w:val="32"/>
          <w:szCs w:val="32"/>
        </w:rPr>
        <w:t>保证机构、人员、经费，切实把广大退役军人工作和生活保障好，激励他们为改革发展和社会稳定作出积极贡献。</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通过建立健全退役军人服务站</w:t>
      </w:r>
      <w:r>
        <w:rPr>
          <w:rFonts w:ascii="仿宋_GB2312" w:eastAsia="仿宋_GB2312"/>
          <w:sz w:val="32"/>
          <w:szCs w:val="32"/>
        </w:rPr>
        <w:t>,</w:t>
      </w:r>
      <w:r>
        <w:rPr>
          <w:rFonts w:hint="eastAsia" w:ascii="仿宋_GB2312" w:eastAsia="仿宋_GB2312"/>
          <w:sz w:val="32"/>
          <w:szCs w:val="32"/>
        </w:rPr>
        <w:t>保证机构工作经费不低于</w:t>
      </w:r>
      <w:r>
        <w:rPr>
          <w:rFonts w:ascii="仿宋_GB2312" w:eastAsia="仿宋_GB2312"/>
          <w:sz w:val="32"/>
          <w:szCs w:val="32"/>
        </w:rPr>
        <w:t>3</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确保慰问金及时发放</w:t>
      </w:r>
      <w:r>
        <w:rPr>
          <w:rFonts w:ascii="仿宋_GB2312" w:eastAsia="仿宋_GB2312"/>
          <w:sz w:val="32"/>
          <w:szCs w:val="32"/>
        </w:rPr>
        <w:t>,</w:t>
      </w:r>
      <w:r>
        <w:rPr>
          <w:rFonts w:hint="eastAsia" w:ascii="仿宋_GB2312" w:eastAsia="仿宋_GB2312"/>
          <w:sz w:val="32"/>
          <w:szCs w:val="32"/>
        </w:rPr>
        <w:t>全面做好就业、创业、扶持、走访慰问、扶贫解困、信访接待、权益保障等工作不低于</w:t>
      </w:r>
      <w:r>
        <w:rPr>
          <w:rFonts w:ascii="仿宋_GB2312" w:eastAsia="仿宋_GB2312"/>
          <w:sz w:val="32"/>
          <w:szCs w:val="32"/>
        </w:rPr>
        <w:t>50</w:t>
      </w:r>
      <w:r>
        <w:rPr>
          <w:rFonts w:hint="eastAsia" w:ascii="仿宋_GB2312" w:eastAsia="仿宋_GB2312"/>
          <w:sz w:val="32"/>
          <w:szCs w:val="32"/>
        </w:rPr>
        <w:t>次，努力做到全覆盖，实现有</w:t>
      </w:r>
      <w:r>
        <w:rPr>
          <w:rFonts w:ascii="仿宋_GB2312" w:eastAsia="仿宋_GB2312"/>
          <w:sz w:val="32"/>
          <w:szCs w:val="32"/>
        </w:rPr>
        <w:t xml:space="preserve"> </w:t>
      </w:r>
      <w:r>
        <w:rPr>
          <w:rFonts w:hint="eastAsia" w:ascii="仿宋_GB2312" w:eastAsia="仿宋_GB2312"/>
          <w:sz w:val="32"/>
          <w:szCs w:val="32"/>
        </w:rPr>
        <w:t>机构、有编制、有人员、有经费、有保障</w:t>
      </w:r>
      <w:r>
        <w:rPr>
          <w:rFonts w:ascii="仿宋_GB2312" w:eastAsia="仿宋_GB2312"/>
          <w:sz w:val="32"/>
          <w:szCs w:val="32"/>
        </w:rPr>
        <w:t xml:space="preserve">, </w:t>
      </w:r>
      <w:r>
        <w:rPr>
          <w:rFonts w:hint="eastAsia" w:ascii="仿宋_GB2312" w:eastAsia="仿宋_GB2312"/>
          <w:sz w:val="32"/>
          <w:szCs w:val="32"/>
        </w:rPr>
        <w:t>建立长效机制</w:t>
      </w:r>
      <w:r>
        <w:rPr>
          <w:rFonts w:ascii="仿宋_GB2312" w:eastAsia="仿宋_GB2312"/>
          <w:sz w:val="32"/>
          <w:szCs w:val="32"/>
        </w:rPr>
        <w:t>,</w:t>
      </w:r>
      <w:r>
        <w:rPr>
          <w:rFonts w:hint="eastAsia" w:ascii="仿宋_GB2312" w:eastAsia="仿宋_GB2312"/>
          <w:sz w:val="32"/>
          <w:szCs w:val="32"/>
        </w:rPr>
        <w:t>切实维护好退役军人合法利益。</w:t>
      </w:r>
    </w:p>
    <w:p>
      <w:pPr>
        <w:pStyle w:val="2"/>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通过开展信访维稳工作，切实维护群众合法利益。</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通过信访维稳隐患大排查，</w:t>
      </w:r>
      <w:r>
        <w:rPr>
          <w:rFonts w:ascii="仿宋_GB2312" w:eastAsia="仿宋_GB2312"/>
          <w:sz w:val="32"/>
          <w:szCs w:val="32"/>
        </w:rPr>
        <w:t xml:space="preserve"> </w:t>
      </w:r>
      <w:r>
        <w:rPr>
          <w:rFonts w:hint="eastAsia" w:ascii="仿宋_GB2312" w:eastAsia="仿宋_GB2312"/>
          <w:sz w:val="32"/>
          <w:szCs w:val="32"/>
        </w:rPr>
        <w:t>逐案落实化解和稳控措施，减少非访和突发性群体访事件，建立健全运行保障机制，确保全镇信访形势平稳</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通过开展信访维稳工作</w:t>
      </w:r>
      <w:r>
        <w:rPr>
          <w:rFonts w:ascii="仿宋_GB2312" w:eastAsia="仿宋_GB2312"/>
          <w:sz w:val="32"/>
          <w:szCs w:val="32"/>
        </w:rPr>
        <w:t>,</w:t>
      </w:r>
      <w:r>
        <w:rPr>
          <w:rFonts w:hint="eastAsia" w:ascii="仿宋_GB2312" w:eastAsia="仿宋_GB2312"/>
          <w:sz w:val="32"/>
          <w:szCs w:val="32"/>
        </w:rPr>
        <w:t>及时有效的了解和解决信访群众的难处，全年解决信访问题不低于</w:t>
      </w:r>
      <w:r>
        <w:rPr>
          <w:rFonts w:ascii="仿宋_GB2312" w:eastAsia="仿宋_GB2312"/>
          <w:sz w:val="32"/>
          <w:szCs w:val="32"/>
        </w:rPr>
        <w:t>60</w:t>
      </w:r>
      <w:r>
        <w:rPr>
          <w:rFonts w:hint="eastAsia" w:ascii="仿宋_GB2312" w:eastAsia="仿宋_GB2312"/>
          <w:sz w:val="32"/>
          <w:szCs w:val="32"/>
        </w:rPr>
        <w:t>个，了解一起，解决一起，切实维护了人民的合法利益，提升了社会稳定水平。</w:t>
      </w:r>
    </w:p>
    <w:p>
      <w:pPr>
        <w:pStyle w:val="2"/>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通过土地治理工作，进而巩固农业生产的基础地位。</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通过建设高标准农田，更好的发挥土地效益提高农民种田的积极性，增加农民收入</w:t>
      </w:r>
      <w:r>
        <w:rPr>
          <w:rFonts w:ascii="仿宋_GB2312" w:eastAsia="仿宋_GB2312"/>
          <w:sz w:val="32"/>
          <w:szCs w:val="32"/>
        </w:rPr>
        <w:t>,</w:t>
      </w:r>
      <w:r>
        <w:rPr>
          <w:rFonts w:hint="eastAsia" w:ascii="仿宋_GB2312" w:eastAsia="仿宋_GB2312"/>
          <w:sz w:val="32"/>
          <w:szCs w:val="32"/>
        </w:rPr>
        <w:t>进而巩固农业生产的基础地位。</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根据上级关于土地开发整理的精神，为保证耕地总量的动态平衡，实现土地资源可持续利用，建设高标准农田提高土地利用率。</w:t>
      </w:r>
    </w:p>
    <w:p>
      <w:pPr>
        <w:pStyle w:val="2"/>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通过廊泊路两侧改造提升地上附着经济作物补偿工作，提升廊泊路两侧整体环境质量。</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通过廊泊路两侧改造提升地上附着经济作物补偿项目的及时完成</w:t>
      </w:r>
      <w:r>
        <w:rPr>
          <w:rFonts w:ascii="仿宋_GB2312" w:eastAsia="仿宋_GB2312"/>
          <w:sz w:val="32"/>
          <w:szCs w:val="32"/>
        </w:rPr>
        <w:t>,</w:t>
      </w:r>
      <w:r>
        <w:rPr>
          <w:rFonts w:hint="eastAsia" w:ascii="仿宋_GB2312" w:eastAsia="仿宋_GB2312"/>
          <w:sz w:val="32"/>
          <w:szCs w:val="32"/>
        </w:rPr>
        <w:t>使涉及补偿的村民得到经济补偿。</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通过修建廊泊路两侧绿化带，提升镇区环境质量</w:t>
      </w:r>
      <w:r>
        <w:rPr>
          <w:rFonts w:ascii="仿宋_GB2312" w:eastAsia="仿宋_GB2312"/>
          <w:sz w:val="32"/>
          <w:szCs w:val="32"/>
        </w:rPr>
        <w:t>,</w:t>
      </w:r>
      <w:r>
        <w:rPr>
          <w:rFonts w:hint="eastAsia" w:ascii="仿宋_GB2312" w:eastAsia="仿宋_GB2312"/>
          <w:sz w:val="32"/>
          <w:szCs w:val="32"/>
        </w:rPr>
        <w:t>带动经济增长，提升群众观感。</w:t>
      </w:r>
    </w:p>
    <w:p>
      <w:pPr>
        <w:pStyle w:val="2"/>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通过廊泊路两侧整改提升土地流转资金工作</w:t>
      </w:r>
      <w:r>
        <w:rPr>
          <w:rFonts w:ascii="仿宋_GB2312" w:eastAsia="仿宋_GB2312"/>
          <w:sz w:val="32"/>
          <w:szCs w:val="32"/>
        </w:rPr>
        <w:t>,</w:t>
      </w:r>
      <w:r>
        <w:rPr>
          <w:rFonts w:hint="eastAsia" w:ascii="仿宋_GB2312" w:eastAsia="仿宋_GB2312"/>
          <w:sz w:val="32"/>
          <w:szCs w:val="32"/>
        </w:rPr>
        <w:t>提升廊泊路两侧整体环境质量。</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通过廊泊路两侧土地流转项目及时完成，使涉及补偿的村民得到应有的补偿。</w:t>
      </w:r>
    </w:p>
    <w:p>
      <w:pPr>
        <w:pStyle w:val="2"/>
        <w:rPr>
          <w:rFonts w:ascii="仿宋_GB2312" w:eastAsia="仿宋_GB2312"/>
          <w:sz w:val="32"/>
          <w:szCs w:val="32"/>
        </w:rPr>
      </w:pP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通过修建廊泊路两侧绿化带</w:t>
      </w:r>
      <w:r>
        <w:rPr>
          <w:rFonts w:ascii="仿宋_GB2312" w:eastAsia="仿宋_GB2312"/>
          <w:sz w:val="32"/>
          <w:szCs w:val="32"/>
        </w:rPr>
        <w:t>,</w:t>
      </w:r>
      <w:r>
        <w:rPr>
          <w:rFonts w:hint="eastAsia" w:ascii="仿宋_GB2312" w:eastAsia="仿宋_GB2312"/>
          <w:sz w:val="32"/>
          <w:szCs w:val="32"/>
        </w:rPr>
        <w:t>提升镇区环境质量</w:t>
      </w:r>
      <w:r>
        <w:rPr>
          <w:rFonts w:ascii="仿宋_GB2312" w:eastAsia="仿宋_GB2312"/>
          <w:sz w:val="32"/>
          <w:szCs w:val="32"/>
        </w:rPr>
        <w:t>,</w:t>
      </w:r>
      <w:r>
        <w:rPr>
          <w:rFonts w:hint="eastAsia" w:ascii="仿宋_GB2312" w:eastAsia="仿宋_GB2312"/>
          <w:sz w:val="32"/>
          <w:szCs w:val="32"/>
        </w:rPr>
        <w:t>带动经济增长，提升群众观感。</w:t>
      </w:r>
    </w:p>
    <w:p>
      <w:pPr>
        <w:pStyle w:val="2"/>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通过烟村干渠及臧屯排干污水治理工作，实现水生态环境明显改善，提高人民健康水平。</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通过项目的开展完成河道污水的治理，实现水生态明显改善，提高人民健康水平。</w:t>
      </w:r>
    </w:p>
    <w:p>
      <w:pPr>
        <w:pStyle w:val="2"/>
        <w:ind w:firstLine="640" w:firstLineChars="200"/>
        <w:rPr>
          <w:rFonts w:ascii="仿宋_GB2312" w:eastAsia="仿宋_GB2312"/>
          <w:sz w:val="32"/>
          <w:szCs w:val="32"/>
        </w:rPr>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通过烟村干渠和臧屯排干污水的治理，达到</w:t>
      </w:r>
      <w:r>
        <w:rPr>
          <w:rFonts w:ascii="仿宋_GB2312" w:eastAsia="仿宋_GB2312"/>
          <w:sz w:val="32"/>
          <w:szCs w:val="32"/>
        </w:rPr>
        <w:t>( GB8978- 1996 )</w:t>
      </w:r>
      <w:r>
        <w:rPr>
          <w:rFonts w:hint="eastAsia" w:ascii="仿宋_GB2312" w:eastAsia="仿宋_GB2312"/>
          <w:sz w:val="32"/>
          <w:szCs w:val="32"/>
        </w:rPr>
        <w:t>中一级标准，改善当地环境，提高人民健康水平，最终保障社会可持续发展。</w:t>
      </w:r>
    </w:p>
    <w:p>
      <w:pPr>
        <w:pStyle w:val="2"/>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通过农村人居环境整治“五清三建</w:t>
      </w:r>
      <w:r>
        <w:rPr>
          <w:rFonts w:ascii="仿宋_GB2312" w:eastAsia="仿宋_GB2312"/>
          <w:sz w:val="32"/>
          <w:szCs w:val="32"/>
        </w:rPr>
        <w:t>"</w:t>
      </w:r>
      <w:r>
        <w:rPr>
          <w:rFonts w:hint="eastAsia" w:ascii="仿宋_GB2312" w:eastAsia="仿宋_GB2312"/>
          <w:sz w:val="32"/>
          <w:szCs w:val="32"/>
        </w:rPr>
        <w:t>工作，提高群众及企业环境保护意识</w:t>
      </w:r>
      <w:r>
        <w:rPr>
          <w:rFonts w:ascii="仿宋_GB2312" w:eastAsia="仿宋_GB2312"/>
          <w:sz w:val="32"/>
          <w:szCs w:val="32"/>
        </w:rPr>
        <w:t>,</w:t>
      </w:r>
      <w:r>
        <w:rPr>
          <w:rFonts w:hint="eastAsia" w:ascii="仿宋_GB2312" w:eastAsia="仿宋_GB2312"/>
          <w:sz w:val="32"/>
          <w:szCs w:val="32"/>
        </w:rPr>
        <w:t>创造良好的人居环境。</w:t>
      </w:r>
    </w:p>
    <w:p>
      <w:pPr>
        <w:pStyle w:val="2"/>
        <w:ind w:firstLine="640" w:firstLineChars="200"/>
        <w:rPr>
          <w:rFonts w:ascii="仿宋_GB2312" w:eastAsia="仿宋_GB2312"/>
          <w:sz w:val="32"/>
          <w:szCs w:val="32"/>
        </w:rPr>
      </w:pPr>
      <w:r>
        <w:rPr>
          <w:rFonts w:hint="eastAsia" w:ascii="仿宋_GB2312" w:eastAsia="仿宋_GB2312"/>
          <w:sz w:val="32"/>
          <w:szCs w:val="32"/>
        </w:rPr>
        <w:t>绩效目标</w:t>
      </w:r>
      <w:r>
        <w:rPr>
          <w:rFonts w:ascii="仿宋_GB2312" w:eastAsia="仿宋_GB2312"/>
          <w:sz w:val="32"/>
          <w:szCs w:val="32"/>
        </w:rPr>
        <w:t>:</w:t>
      </w:r>
      <w:r>
        <w:rPr>
          <w:rFonts w:hint="eastAsia" w:ascii="仿宋_GB2312" w:eastAsia="仿宋_GB2312"/>
          <w:sz w:val="32"/>
          <w:szCs w:val="32"/>
        </w:rPr>
        <w:t>我单位预计在</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月底完成农村环境治理工作，对</w:t>
      </w:r>
      <w:r>
        <w:rPr>
          <w:rFonts w:ascii="仿宋_GB2312" w:eastAsia="仿宋_GB2312"/>
          <w:sz w:val="32"/>
          <w:szCs w:val="32"/>
        </w:rPr>
        <w:t>54</w:t>
      </w:r>
      <w:r>
        <w:rPr>
          <w:rFonts w:hint="eastAsia" w:ascii="仿宋_GB2312" w:eastAsia="仿宋_GB2312"/>
          <w:sz w:val="32"/>
          <w:szCs w:val="32"/>
        </w:rPr>
        <w:t>个垃圾处理点进行排查</w:t>
      </w:r>
      <w:r>
        <w:rPr>
          <w:rFonts w:ascii="仿宋_GB2312" w:eastAsia="仿宋_GB2312"/>
          <w:sz w:val="32"/>
          <w:szCs w:val="32"/>
        </w:rPr>
        <w:t>,</w:t>
      </w:r>
      <w:r>
        <w:rPr>
          <w:rFonts w:hint="eastAsia" w:ascii="仿宋_GB2312" w:eastAsia="仿宋_GB2312"/>
          <w:sz w:val="32"/>
          <w:szCs w:val="32"/>
        </w:rPr>
        <w:t>通过项目的开展使我镇垃圾及时有效处理，环境质量达到明显改善</w:t>
      </w:r>
      <w:r>
        <w:rPr>
          <w:rFonts w:ascii="仿宋_GB2312" w:eastAsia="仿宋_GB2312"/>
          <w:sz w:val="32"/>
          <w:szCs w:val="32"/>
        </w:rPr>
        <w:t>,</w:t>
      </w:r>
      <w:r>
        <w:rPr>
          <w:rFonts w:hint="eastAsia" w:ascii="仿宋_GB2312" w:eastAsia="仿宋_GB2312"/>
          <w:sz w:val="32"/>
          <w:szCs w:val="32"/>
        </w:rPr>
        <w:t>建立农村环境整治长效机制</w:t>
      </w:r>
      <w:r>
        <w:rPr>
          <w:rFonts w:ascii="仿宋_GB2312" w:eastAsia="仿宋_GB2312"/>
          <w:sz w:val="32"/>
          <w:szCs w:val="32"/>
        </w:rPr>
        <w:t>,</w:t>
      </w:r>
      <w:r>
        <w:rPr>
          <w:rFonts w:hint="eastAsia" w:ascii="仿宋_GB2312" w:eastAsia="仿宋_GB2312"/>
          <w:sz w:val="32"/>
          <w:szCs w:val="32"/>
        </w:rPr>
        <w:t>实现群众得到满意效果的目标。</w:t>
      </w:r>
    </w:p>
    <w:p>
      <w:pPr>
        <w:pStyle w:val="2"/>
        <w:ind w:firstLine="640" w:firstLineChars="200"/>
      </w:pPr>
      <w:r>
        <w:rPr>
          <w:rFonts w:hint="eastAsia" w:ascii="仿宋_GB2312" w:eastAsia="仿宋_GB2312"/>
          <w:sz w:val="32"/>
          <w:szCs w:val="32"/>
        </w:rPr>
        <w:t>绩效指标</w:t>
      </w:r>
      <w:r>
        <w:rPr>
          <w:rFonts w:ascii="仿宋_GB2312" w:eastAsia="仿宋_GB2312"/>
          <w:sz w:val="32"/>
          <w:szCs w:val="32"/>
        </w:rPr>
        <w:t>:</w:t>
      </w:r>
      <w:r>
        <w:rPr>
          <w:rFonts w:hint="eastAsia" w:ascii="仿宋_GB2312" w:eastAsia="仿宋_GB2312"/>
          <w:sz w:val="32"/>
          <w:szCs w:val="32"/>
        </w:rPr>
        <w:t>通过及时处理镇区出现的生活垃圾、工业垃圾，宣传环境质量政策</w:t>
      </w:r>
      <w:r>
        <w:rPr>
          <w:rFonts w:ascii="仿宋_GB2312" w:eastAsia="仿宋_GB2312"/>
          <w:sz w:val="32"/>
          <w:szCs w:val="32"/>
        </w:rPr>
        <w:t>,</w:t>
      </w:r>
      <w:r>
        <w:rPr>
          <w:rFonts w:hint="eastAsia" w:ascii="仿宋_GB2312" w:eastAsia="仿宋_GB2312"/>
          <w:sz w:val="32"/>
          <w:szCs w:val="32"/>
        </w:rPr>
        <w:t>保持镇区环境卫生、整洁，提升群众自觉爱护环境的意识、提升群众生活质量。</w:t>
      </w:r>
    </w:p>
    <w:p>
      <w:pPr>
        <w:spacing w:line="584" w:lineRule="exact"/>
        <w:ind w:firstLine="630" w:firstLineChars="196"/>
        <w:rPr>
          <w:rFonts w:ascii="楷体_GB2312" w:eastAsia="楷体_GB2312"/>
          <w:b/>
          <w:sz w:val="32"/>
          <w:szCs w:val="32"/>
        </w:rPr>
      </w:pPr>
      <w:r>
        <w:rPr>
          <w:rFonts w:hint="eastAsia" w:ascii="楷体_GB2312" w:eastAsia="楷体_GB2312"/>
          <w:b/>
          <w:sz w:val="32"/>
          <w:szCs w:val="32"/>
        </w:rPr>
        <w:t>（三）工作保障措施</w:t>
      </w:r>
    </w:p>
    <w:p>
      <w:pPr>
        <w:ind w:firstLine="643" w:firstLineChars="200"/>
        <w:rPr>
          <w:rFonts w:ascii="仿宋_GB2312" w:hAnsi="Times New Roman" w:eastAsia="仿宋_GB2312"/>
          <w:kern w:val="0"/>
          <w:sz w:val="32"/>
          <w:szCs w:val="32"/>
        </w:rPr>
      </w:pPr>
      <w:r>
        <w:rPr>
          <w:rFonts w:ascii="仿宋_GB2312" w:eastAsia="仿宋_GB2312"/>
          <w:b/>
          <w:bCs/>
          <w:kern w:val="0"/>
          <w:sz w:val="32"/>
          <w:szCs w:val="32"/>
        </w:rPr>
        <w:t>1.</w:t>
      </w:r>
      <w:r>
        <w:rPr>
          <w:rFonts w:hint="eastAsia" w:ascii="仿宋_GB2312" w:eastAsia="仿宋_GB2312"/>
          <w:b/>
          <w:bCs/>
          <w:kern w:val="0"/>
          <w:sz w:val="32"/>
          <w:szCs w:val="32"/>
        </w:rPr>
        <w:t>完善制度建设。</w:t>
      </w:r>
      <w:r>
        <w:rPr>
          <w:rFonts w:hint="eastAsia" w:ascii="仿宋_GB2312" w:eastAsia="仿宋_GB2312"/>
          <w:kern w:val="0"/>
          <w:sz w:val="32"/>
          <w:szCs w:val="32"/>
        </w:rPr>
        <w:t>制定完善预算绩效管理制度、资金管理办法、工作保障制度等，为全年预算绩效目标的实现奠定制度基础。</w:t>
      </w:r>
    </w:p>
    <w:p>
      <w:pPr>
        <w:ind w:firstLine="643" w:firstLineChars="200"/>
        <w:rPr>
          <w:rFonts w:ascii="仿宋_GB2312" w:hAnsi="·ÂËÎ" w:eastAsia="仿宋_GB2312" w:cs="·ÂËÎ"/>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加强支出管理。</w:t>
      </w:r>
      <w:r>
        <w:rPr>
          <w:rFonts w:hint="eastAsia" w:ascii="仿宋_GB2312" w:eastAsia="仿宋_GB2312"/>
          <w:color w:val="000000"/>
          <w:kern w:val="0"/>
          <w:sz w:val="32"/>
          <w:szCs w:val="32"/>
        </w:rPr>
        <w:t>通过优化支出结构、编细编实预算、加快履行政府采购手续、尽快启动项目、及时支付资金、</w:t>
      </w:r>
      <w:r>
        <w:rPr>
          <w:rFonts w:ascii="仿宋_GB2312" w:eastAsia="仿宋_GB2312"/>
          <w:color w:val="000000"/>
          <w:kern w:val="0"/>
          <w:sz w:val="32"/>
          <w:szCs w:val="32"/>
        </w:rPr>
        <w:t>6</w:t>
      </w:r>
      <w:r>
        <w:rPr>
          <w:rFonts w:hint="eastAsia" w:ascii="仿宋_GB2312" w:eastAsia="仿宋_GB2312"/>
          <w:color w:val="000000"/>
          <w:kern w:val="0"/>
          <w:sz w:val="32"/>
          <w:szCs w:val="32"/>
        </w:rPr>
        <w:t>月底前细化代编预算、按规定及时下达资金等多种措施，确保支出进度达标。</w:t>
      </w:r>
    </w:p>
    <w:p>
      <w:pPr>
        <w:ind w:firstLine="643" w:firstLineChars="200"/>
        <w:rPr>
          <w:rFonts w:ascii="仿宋_GB2312" w:hAnsi="Times New Roman" w:eastAsia="仿宋_GB2312"/>
          <w:kern w:val="0"/>
          <w:sz w:val="32"/>
          <w:szCs w:val="32"/>
        </w:rPr>
      </w:pPr>
      <w:r>
        <w:rPr>
          <w:rFonts w:ascii="仿宋_GB2312" w:eastAsia="仿宋_GB2312"/>
          <w:b/>
          <w:bCs/>
          <w:kern w:val="0"/>
          <w:sz w:val="32"/>
          <w:szCs w:val="32"/>
        </w:rPr>
        <w:t>3.</w:t>
      </w:r>
      <w:r>
        <w:rPr>
          <w:rFonts w:hint="eastAsia" w:ascii="仿宋_GB2312" w:eastAsia="仿宋_GB2312"/>
          <w:b/>
          <w:bCs/>
          <w:kern w:val="0"/>
          <w:sz w:val="32"/>
          <w:szCs w:val="32"/>
        </w:rPr>
        <w:t>加强绩效运行监控。</w:t>
      </w:r>
      <w:r>
        <w:rPr>
          <w:rFonts w:hint="eastAsia" w:ascii="仿宋_GB2312" w:eastAsia="仿宋_GB2312"/>
          <w:kern w:val="0"/>
          <w:sz w:val="32"/>
          <w:szCs w:val="32"/>
        </w:rPr>
        <w:t>按要求开展绩效运行监控，发现问题及时采取措施，确保绩效目标如期保质实现。</w:t>
      </w:r>
    </w:p>
    <w:p>
      <w:pPr>
        <w:ind w:firstLine="643" w:firstLineChars="200"/>
        <w:rPr>
          <w:rFonts w:ascii="仿宋_GB2312" w:hAnsi="Times New Roman" w:eastAsia="仿宋_GB2312"/>
          <w:kern w:val="0"/>
          <w:sz w:val="32"/>
          <w:szCs w:val="32"/>
        </w:rPr>
      </w:pPr>
      <w:r>
        <w:rPr>
          <w:rFonts w:ascii="仿宋_GB2312" w:eastAsia="仿宋_GB2312"/>
          <w:b/>
          <w:bCs/>
          <w:kern w:val="0"/>
          <w:sz w:val="32"/>
          <w:szCs w:val="32"/>
        </w:rPr>
        <w:t>4.</w:t>
      </w:r>
      <w:r>
        <w:rPr>
          <w:rFonts w:hint="eastAsia" w:ascii="仿宋_GB2312" w:eastAsia="仿宋_GB2312"/>
          <w:b/>
          <w:bCs/>
          <w:kern w:val="0"/>
          <w:sz w:val="32"/>
          <w:szCs w:val="32"/>
        </w:rPr>
        <w:t>做好绩效自评。</w:t>
      </w:r>
      <w:r>
        <w:rPr>
          <w:rFonts w:hint="eastAsia" w:ascii="仿宋_GB2312" w:eastAsia="仿宋_GB2312"/>
          <w:kern w:val="0"/>
          <w:sz w:val="32"/>
          <w:szCs w:val="32"/>
        </w:rPr>
        <w:t>按要求开展上年度部门预算绩效自评和重点评价工作，对评价中发现的问题及时整改，调整优化支出结构，提高财政资金使用效益。</w:t>
      </w:r>
    </w:p>
    <w:p>
      <w:pPr>
        <w:ind w:firstLine="643" w:firstLineChars="200"/>
        <w:rPr>
          <w:rFonts w:ascii="仿宋_GB2312" w:hAnsi="Times New Roman" w:eastAsia="仿宋_GB2312"/>
          <w:kern w:val="0"/>
          <w:sz w:val="32"/>
          <w:szCs w:val="32"/>
        </w:rPr>
      </w:pPr>
      <w:r>
        <w:rPr>
          <w:rFonts w:ascii="仿宋_GB2312" w:eastAsia="仿宋_GB2312"/>
          <w:b/>
          <w:bCs/>
          <w:kern w:val="0"/>
          <w:sz w:val="32"/>
          <w:szCs w:val="32"/>
        </w:rPr>
        <w:t>5.</w:t>
      </w:r>
      <w:r>
        <w:rPr>
          <w:rFonts w:hint="eastAsia" w:ascii="仿宋_GB2312" w:eastAsia="仿宋_GB2312"/>
          <w:b/>
          <w:bCs/>
          <w:kern w:val="0"/>
          <w:sz w:val="32"/>
          <w:szCs w:val="32"/>
        </w:rPr>
        <w:t>规范财务资产管理。</w:t>
      </w:r>
      <w:r>
        <w:rPr>
          <w:rFonts w:hint="eastAsia" w:ascii="仿宋_GB2312" w:eastAsia="仿宋_GB2312"/>
          <w:kern w:val="0"/>
          <w:sz w:val="32"/>
          <w:szCs w:val="32"/>
        </w:rPr>
        <w:t>完善财务管理制度，严格审批程序，加强固定资产登记、使用和报废处置管理，做到支出合理，物尽其用。</w:t>
      </w:r>
    </w:p>
    <w:p>
      <w:pPr>
        <w:ind w:firstLine="643" w:firstLineChars="200"/>
        <w:rPr>
          <w:rFonts w:ascii="仿宋_GB2312" w:hAnsi="Times New Roman" w:eastAsia="仿宋_GB2312"/>
          <w:kern w:val="0"/>
          <w:sz w:val="32"/>
          <w:szCs w:val="32"/>
        </w:rPr>
      </w:pPr>
      <w:r>
        <w:rPr>
          <w:rFonts w:ascii="仿宋_GB2312" w:eastAsia="仿宋_GB2312"/>
          <w:b/>
          <w:bCs/>
          <w:kern w:val="0"/>
          <w:sz w:val="32"/>
          <w:szCs w:val="32"/>
        </w:rPr>
        <w:t>6.</w:t>
      </w:r>
      <w:r>
        <w:rPr>
          <w:rFonts w:hint="eastAsia" w:ascii="仿宋_GB2312" w:eastAsia="仿宋_GB2312"/>
          <w:b/>
          <w:bCs/>
          <w:kern w:val="0"/>
          <w:sz w:val="32"/>
          <w:szCs w:val="32"/>
        </w:rPr>
        <w:t>加强内部监督。</w:t>
      </w:r>
      <w:r>
        <w:rPr>
          <w:rFonts w:hint="eastAsia" w:ascii="仿宋_GB2312" w:eastAsia="仿宋_GB2312"/>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3" w:firstLineChars="200"/>
        <w:rPr>
          <w:rFonts w:ascii="仿宋_GB2312" w:eastAsia="仿宋_GB2312"/>
          <w:kern w:val="0"/>
          <w:sz w:val="32"/>
          <w:szCs w:val="32"/>
        </w:rPr>
      </w:pPr>
      <w:r>
        <w:rPr>
          <w:rFonts w:ascii="仿宋_GB2312" w:eastAsia="仿宋_GB2312"/>
          <w:b/>
          <w:bCs/>
          <w:kern w:val="0"/>
          <w:sz w:val="32"/>
          <w:szCs w:val="32"/>
        </w:rPr>
        <w:t>7.</w:t>
      </w:r>
      <w:r>
        <w:rPr>
          <w:rFonts w:hint="eastAsia" w:ascii="仿宋_GB2312" w:eastAsia="仿宋_GB2312"/>
          <w:b/>
          <w:bCs/>
          <w:kern w:val="0"/>
          <w:sz w:val="32"/>
          <w:szCs w:val="32"/>
        </w:rPr>
        <w:t>加强宣传培训调研等。</w:t>
      </w:r>
      <w:r>
        <w:rPr>
          <w:rFonts w:hint="eastAsia" w:ascii="仿宋_GB2312" w:eastAsia="仿宋_GB2312"/>
          <w:kern w:val="0"/>
          <w:sz w:val="32"/>
          <w:szCs w:val="32"/>
        </w:rPr>
        <w:t>加强人员培训，提高本部门职工业务素质；加强调研，提出优化财政资金配置、提高资金使用效益的意见；加大宣传力度，强化预算绩效管理意识，促进预算绩</w:t>
      </w:r>
      <w:r>
        <w:rPr>
          <w:rFonts w:ascii="仿宋_GB2312" w:eastAsia="仿宋_GB2312"/>
          <w:kern w:val="0"/>
          <w:sz w:val="32"/>
          <w:szCs w:val="32"/>
        </w:rPr>
        <w:t xml:space="preserve"> </w:t>
      </w:r>
      <w:r>
        <w:rPr>
          <w:rFonts w:hint="eastAsia" w:ascii="仿宋_GB2312" w:eastAsia="仿宋_GB2312"/>
          <w:kern w:val="0"/>
          <w:sz w:val="32"/>
          <w:szCs w:val="32"/>
        </w:rPr>
        <w:t>效管理水平进一步提升。</w:t>
      </w:r>
    </w:p>
    <w:p>
      <w:pPr>
        <w:overflowPunct w:val="0"/>
        <w:adjustRightInd w:val="0"/>
        <w:snapToGrid w:val="0"/>
        <w:spacing w:afterLines="50" w:line="584" w:lineRule="exact"/>
        <w:jc w:val="left"/>
        <w:rPr>
          <w:rFonts w:ascii="楷体_GB2312" w:eastAsia="楷体_GB2312"/>
          <w:b/>
          <w:sz w:val="32"/>
          <w:szCs w:val="32"/>
        </w:rPr>
      </w:pPr>
      <w:r>
        <w:rPr>
          <w:rFonts w:hint="eastAsia" w:ascii="楷体_GB2312" w:eastAsia="楷体_GB2312"/>
          <w:b/>
          <w:sz w:val="32"/>
          <w:szCs w:val="32"/>
        </w:rPr>
        <w:t>（四）单位整体支出绩效指标</w:t>
      </w:r>
    </w:p>
    <w:tbl>
      <w:tblPr>
        <w:tblStyle w:val="9"/>
        <w:tblW w:w="12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86"/>
        <w:gridCol w:w="1007"/>
        <w:gridCol w:w="2835"/>
        <w:gridCol w:w="2977"/>
        <w:gridCol w:w="2410"/>
        <w:gridCol w:w="567"/>
        <w:gridCol w:w="709"/>
        <w:gridCol w:w="567"/>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86"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100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83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9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2410" w:type="dxa"/>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843"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949"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86" w:type="dxa"/>
            <w:vMerge w:val="continue"/>
            <w:vAlign w:val="center"/>
          </w:tcPr>
          <w:p/>
        </w:tc>
        <w:tc>
          <w:tcPr>
            <w:tcW w:w="1007" w:type="dxa"/>
            <w:vMerge w:val="continue"/>
            <w:vAlign w:val="center"/>
          </w:tcPr>
          <w:p/>
        </w:tc>
        <w:tc>
          <w:tcPr>
            <w:tcW w:w="2835" w:type="dxa"/>
            <w:vMerge w:val="continue"/>
            <w:vAlign w:val="center"/>
          </w:tcPr>
          <w:p/>
        </w:tc>
        <w:tc>
          <w:tcPr>
            <w:tcW w:w="2977" w:type="dxa"/>
            <w:vMerge w:val="continue"/>
            <w:vAlign w:val="center"/>
          </w:tcPr>
          <w:p/>
        </w:tc>
        <w:tc>
          <w:tcPr>
            <w:tcW w:w="2410" w:type="dxa"/>
            <w:vAlign w:val="center"/>
          </w:tcPr>
          <w:p/>
        </w:tc>
        <w:tc>
          <w:tcPr>
            <w:tcW w:w="567"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709"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67"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949"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86"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2835" w:type="dxa"/>
            <w:vAlign w:val="center"/>
          </w:tcPr>
          <w:p>
            <w:pPr>
              <w:widowControl/>
              <w:adjustRightInd w:val="0"/>
              <w:snapToGrid w:val="0"/>
              <w:jc w:val="center"/>
              <w:rPr>
                <w:rFonts w:ascii="方正书宋_GBK" w:eastAsia="方正书宋_GBK"/>
              </w:rPr>
            </w:pPr>
            <w:r>
              <w:rPr>
                <w:rFonts w:hint="eastAsia"/>
              </w:rPr>
              <w:t>本年度开展的主要工作的数量</w:t>
            </w:r>
          </w:p>
        </w:tc>
        <w:tc>
          <w:tcPr>
            <w:tcW w:w="2977" w:type="dxa"/>
            <w:vAlign w:val="center"/>
          </w:tcPr>
          <w:p>
            <w:pPr>
              <w:widowControl/>
              <w:adjustRightInd w:val="0"/>
              <w:snapToGrid w:val="0"/>
              <w:jc w:val="center"/>
              <w:rPr>
                <w:rFonts w:ascii="方正书宋_GBK" w:eastAsia="方正书宋_GBK"/>
              </w:rPr>
            </w:pPr>
            <w:r>
              <w:rPr>
                <w:rFonts w:hint="eastAsia"/>
              </w:rPr>
              <w:t>反映全镇</w:t>
            </w:r>
            <w:r>
              <w:t>2023</w:t>
            </w:r>
            <w:r>
              <w:rPr>
                <w:rFonts w:hint="eastAsia"/>
              </w:rPr>
              <w:t>年度开展的主要工作的数量</w:t>
            </w:r>
          </w:p>
        </w:tc>
        <w:tc>
          <w:tcPr>
            <w:tcW w:w="2410" w:type="dxa"/>
            <w:vAlign w:val="center"/>
          </w:tcPr>
          <w:p>
            <w:pPr>
              <w:widowControl/>
              <w:adjustRightInd w:val="0"/>
              <w:snapToGrid w:val="0"/>
              <w:jc w:val="center"/>
              <w:rPr>
                <w:rFonts w:ascii="方正书宋_GBK" w:eastAsia="方正书宋_GBK"/>
              </w:rPr>
            </w:pPr>
            <w:r>
              <w:rPr>
                <w:rFonts w:hint="eastAsia"/>
              </w:rPr>
              <w:t>全镇</w:t>
            </w:r>
            <w:r>
              <w:t>2023</w:t>
            </w:r>
            <w:r>
              <w:rPr>
                <w:rFonts w:hint="eastAsia"/>
              </w:rPr>
              <w:t>年度开展的主要工作的数量</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13</w:t>
            </w:r>
          </w:p>
        </w:tc>
        <w:tc>
          <w:tcPr>
            <w:tcW w:w="567" w:type="dxa"/>
            <w:vAlign w:val="center"/>
          </w:tcPr>
          <w:p>
            <w:pPr>
              <w:widowControl/>
              <w:adjustRightInd w:val="0"/>
              <w:snapToGrid w:val="0"/>
              <w:jc w:val="center"/>
              <w:rPr>
                <w:rFonts w:ascii="宋体" w:cs="宋体"/>
              </w:rPr>
            </w:pPr>
            <w:r>
              <w:rPr>
                <w:rFonts w:hint="eastAsia" w:ascii="宋体" w:hAnsi="宋体" w:cs="宋体"/>
              </w:rPr>
              <w:t>个</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9"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2835" w:type="dxa"/>
            <w:vAlign w:val="center"/>
          </w:tcPr>
          <w:p>
            <w:pPr>
              <w:widowControl/>
              <w:adjustRightInd w:val="0"/>
              <w:snapToGrid w:val="0"/>
              <w:jc w:val="center"/>
            </w:pPr>
            <w:r>
              <w:rPr>
                <w:rFonts w:hint="eastAsia"/>
              </w:rPr>
              <w:t>各项主要工作开展落实率</w:t>
            </w:r>
          </w:p>
        </w:tc>
        <w:tc>
          <w:tcPr>
            <w:tcW w:w="2977" w:type="dxa"/>
            <w:vAlign w:val="center"/>
          </w:tcPr>
          <w:p>
            <w:pPr>
              <w:widowControl/>
              <w:adjustRightInd w:val="0"/>
              <w:snapToGrid w:val="0"/>
              <w:jc w:val="center"/>
            </w:pPr>
            <w:r>
              <w:rPr>
                <w:rFonts w:hint="eastAsia"/>
              </w:rPr>
              <w:t>反映全镇各项主要工作开展的落实情况</w:t>
            </w:r>
          </w:p>
        </w:tc>
        <w:tc>
          <w:tcPr>
            <w:tcW w:w="2410" w:type="dxa"/>
            <w:vAlign w:val="center"/>
          </w:tcPr>
          <w:p>
            <w:pPr>
              <w:widowControl/>
              <w:adjustRightInd w:val="0"/>
              <w:snapToGrid w:val="0"/>
              <w:jc w:val="center"/>
              <w:rPr>
                <w:rFonts w:ascii="方正书宋_GBK" w:eastAsia="方正书宋_GBK"/>
              </w:rPr>
            </w:pPr>
            <w:r>
              <w:rPr>
                <w:rFonts w:hint="eastAsia"/>
              </w:rPr>
              <w:t>各项主要工作开展落实率</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rPr>
                <w:rFonts w:ascii="方正书宋_GBK" w:eastAsia="方正书宋_GBK"/>
              </w:rPr>
            </w:pPr>
            <w:r>
              <w:t>90</w:t>
            </w:r>
          </w:p>
        </w:tc>
        <w:tc>
          <w:tcPr>
            <w:tcW w:w="567" w:type="dxa"/>
            <w:vAlign w:val="center"/>
          </w:tcPr>
          <w:p>
            <w:pPr>
              <w:widowControl/>
              <w:adjustRightInd w:val="0"/>
              <w:snapToGrid w:val="0"/>
              <w:jc w:val="center"/>
              <w:rPr>
                <w:rFonts w:ascii="方正书宋_GBK" w:eastAsia="方正书宋_GBK"/>
              </w:rPr>
            </w:pPr>
            <w:r>
              <w:t>%</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2835" w:type="dxa"/>
            <w:vAlign w:val="center"/>
          </w:tcPr>
          <w:p>
            <w:pPr>
              <w:widowControl/>
              <w:adjustRightInd w:val="0"/>
              <w:snapToGrid w:val="0"/>
              <w:jc w:val="center"/>
              <w:rPr>
                <w:rFonts w:ascii="方正书宋_GBK" w:eastAsia="方正书宋_GBK"/>
              </w:rPr>
            </w:pPr>
            <w:r>
              <w:rPr>
                <w:rFonts w:hint="eastAsia"/>
              </w:rPr>
              <w:t>主要工作开展时限性</w:t>
            </w:r>
          </w:p>
        </w:tc>
        <w:tc>
          <w:tcPr>
            <w:tcW w:w="2977" w:type="dxa"/>
            <w:vAlign w:val="center"/>
          </w:tcPr>
          <w:p>
            <w:pPr>
              <w:widowControl/>
              <w:adjustRightInd w:val="0"/>
              <w:snapToGrid w:val="0"/>
              <w:jc w:val="center"/>
              <w:rPr>
                <w:rFonts w:ascii="方正书宋_GBK" w:eastAsia="方正书宋_GBK"/>
              </w:rPr>
            </w:pPr>
            <w:r>
              <w:rPr>
                <w:rFonts w:hint="eastAsia"/>
              </w:rPr>
              <w:t>反映全镇主要工作开展的时限</w:t>
            </w:r>
          </w:p>
        </w:tc>
        <w:tc>
          <w:tcPr>
            <w:tcW w:w="2410" w:type="dxa"/>
            <w:vAlign w:val="center"/>
          </w:tcPr>
          <w:p>
            <w:pPr>
              <w:widowControl/>
              <w:adjustRightInd w:val="0"/>
              <w:snapToGrid w:val="0"/>
              <w:jc w:val="center"/>
              <w:rPr>
                <w:rFonts w:ascii="方正书宋_GBK" w:eastAsia="方正书宋_GBK"/>
              </w:rPr>
            </w:pPr>
            <w:r>
              <w:rPr>
                <w:rFonts w:hint="eastAsia"/>
              </w:rPr>
              <w:t>主要工作开展时限性</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90</w:t>
            </w:r>
          </w:p>
        </w:tc>
        <w:tc>
          <w:tcPr>
            <w:tcW w:w="567" w:type="dxa"/>
            <w:vAlign w:val="center"/>
          </w:tcPr>
          <w:p>
            <w:pPr>
              <w:widowControl/>
              <w:adjustRightInd w:val="0"/>
              <w:snapToGrid w:val="0"/>
              <w:jc w:val="center"/>
              <w:rPr>
                <w:rFonts w:ascii="方正书宋_GBK" w:eastAsia="方正书宋_GBK"/>
              </w:rPr>
            </w:pPr>
            <w:r>
              <w:t>%</w:t>
            </w:r>
          </w:p>
        </w:tc>
        <w:tc>
          <w:tcPr>
            <w:tcW w:w="949" w:type="dxa"/>
            <w:vAlign w:val="center"/>
          </w:tcPr>
          <w:p>
            <w:pPr>
              <w:widowControl/>
              <w:adjustRightInd w:val="0"/>
              <w:snapToGrid w:val="0"/>
              <w:jc w:val="center"/>
              <w:rPr>
                <w:rFonts w:ascii="方正书宋_GBK" w:eastAsia="方正书宋_GBK"/>
              </w:rPr>
            </w:pPr>
            <w:r>
              <w:rPr>
                <w:rFonts w:hint="eastAsia"/>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2835" w:type="dxa"/>
            <w:vAlign w:val="center"/>
          </w:tcPr>
          <w:p>
            <w:pPr>
              <w:widowControl/>
              <w:adjustRightInd w:val="0"/>
              <w:snapToGrid w:val="0"/>
              <w:jc w:val="center"/>
              <w:rPr>
                <w:rFonts w:ascii="方正书宋_GBK" w:eastAsia="方正书宋_GBK"/>
              </w:rPr>
            </w:pPr>
            <w:r>
              <w:rPr>
                <w:rFonts w:hint="eastAsia"/>
              </w:rPr>
              <w:t>成本节约量</w:t>
            </w:r>
          </w:p>
        </w:tc>
        <w:tc>
          <w:tcPr>
            <w:tcW w:w="2977" w:type="dxa"/>
            <w:vAlign w:val="center"/>
          </w:tcPr>
          <w:p>
            <w:pPr>
              <w:widowControl/>
              <w:adjustRightInd w:val="0"/>
              <w:snapToGrid w:val="0"/>
              <w:jc w:val="center"/>
              <w:rPr>
                <w:rFonts w:ascii="方正书宋_GBK" w:eastAsia="方正书宋_GBK"/>
              </w:rPr>
            </w:pPr>
            <w:r>
              <w:rPr>
                <w:rFonts w:hint="eastAsia"/>
              </w:rPr>
              <w:t>反映开展主要工作的成本节约量</w:t>
            </w:r>
          </w:p>
        </w:tc>
        <w:tc>
          <w:tcPr>
            <w:tcW w:w="2410" w:type="dxa"/>
            <w:vAlign w:val="center"/>
          </w:tcPr>
          <w:p>
            <w:pPr>
              <w:widowControl/>
              <w:adjustRightInd w:val="0"/>
              <w:snapToGrid w:val="0"/>
              <w:jc w:val="center"/>
              <w:rPr>
                <w:rFonts w:ascii="方正书宋_GBK" w:eastAsia="方正书宋_GBK"/>
              </w:rPr>
            </w:pPr>
            <w:r>
              <w:rPr>
                <w:rFonts w:hint="eastAsia"/>
              </w:rPr>
              <w:t>成本节约量</w:t>
            </w:r>
          </w:p>
        </w:tc>
        <w:tc>
          <w:tcPr>
            <w:tcW w:w="567" w:type="dxa"/>
            <w:vAlign w:val="center"/>
          </w:tcPr>
          <w:p>
            <w:pPr>
              <w:widowControl/>
              <w:adjustRightInd w:val="0"/>
              <w:snapToGrid w:val="0"/>
              <w:jc w:val="center"/>
              <w:rPr>
                <w:rFonts w:ascii="方正书宋_GBK" w:eastAsia="方正书宋_GBK"/>
              </w:rPr>
            </w:pPr>
            <w: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456.44</w:t>
            </w:r>
          </w:p>
        </w:tc>
        <w:tc>
          <w:tcPr>
            <w:tcW w:w="567" w:type="dxa"/>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949" w:type="dxa"/>
            <w:vAlign w:val="center"/>
          </w:tcPr>
          <w:p>
            <w:pPr>
              <w:widowControl/>
              <w:adjustRightInd w:val="0"/>
              <w:snapToGrid w:val="0"/>
              <w:jc w:val="center"/>
              <w:rPr>
                <w:rFonts w:ascii="方正书宋_GBK" w:eastAsia="方正书宋_GBK"/>
              </w:rPr>
            </w:pPr>
            <w:r>
              <w:rPr>
                <w:rFonts w:hint="eastAsia"/>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3" w:hRule="atLeast"/>
          <w:jc w:val="center"/>
        </w:trPr>
        <w:tc>
          <w:tcPr>
            <w:tcW w:w="586"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widowControl/>
              <w:adjustRightInd w:val="0"/>
              <w:snapToGrid w:val="0"/>
              <w:jc w:val="center"/>
              <w:rPr>
                <w:rFonts w:ascii="方正书宋_GBK" w:eastAsia="方正书宋_GBK"/>
              </w:rPr>
            </w:pPr>
            <w:r>
              <w:rPr>
                <w:rFonts w:hint="eastAsia"/>
              </w:rPr>
              <w:t>辖区居民生活水平显著提升</w:t>
            </w:r>
          </w:p>
        </w:tc>
        <w:tc>
          <w:tcPr>
            <w:tcW w:w="2977" w:type="dxa"/>
            <w:vAlign w:val="center"/>
          </w:tcPr>
          <w:p>
            <w:pPr>
              <w:widowControl/>
              <w:adjustRightInd w:val="0"/>
              <w:snapToGrid w:val="0"/>
              <w:jc w:val="center"/>
              <w:rPr>
                <w:rFonts w:ascii="方正书宋_GBK" w:eastAsia="方正书宋_GBK"/>
              </w:rPr>
            </w:pPr>
            <w:r>
              <w:rPr>
                <w:rFonts w:hint="eastAsia"/>
              </w:rPr>
              <w:t>反映辖区居民生活水平提升情况</w:t>
            </w:r>
          </w:p>
        </w:tc>
        <w:tc>
          <w:tcPr>
            <w:tcW w:w="2410" w:type="dxa"/>
            <w:vAlign w:val="center"/>
          </w:tcPr>
          <w:p>
            <w:pPr>
              <w:widowControl/>
              <w:adjustRightInd w:val="0"/>
              <w:snapToGrid w:val="0"/>
              <w:jc w:val="center"/>
              <w:rPr>
                <w:rFonts w:ascii="方正书宋_GBK" w:eastAsia="方正书宋_GBK"/>
              </w:rPr>
            </w:pPr>
            <w:r>
              <w:rPr>
                <w:rFonts w:hint="eastAsia"/>
              </w:rPr>
              <w:t>辖区居民生活水平显著提升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显著提升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widowControl/>
              <w:adjustRightInd w:val="0"/>
              <w:snapToGrid w:val="0"/>
              <w:jc w:val="center"/>
              <w:rPr>
                <w:rFonts w:ascii="方正书宋_GBK" w:eastAsia="方正书宋_GBK"/>
              </w:rPr>
            </w:pPr>
            <w:r>
              <w:rPr>
                <w:rFonts w:hint="eastAsia"/>
              </w:rPr>
              <w:t>全镇经济发展稳步提升</w:t>
            </w:r>
          </w:p>
        </w:tc>
        <w:tc>
          <w:tcPr>
            <w:tcW w:w="2977" w:type="dxa"/>
            <w:vAlign w:val="center"/>
          </w:tcPr>
          <w:p>
            <w:pPr>
              <w:widowControl/>
              <w:adjustRightInd w:val="0"/>
              <w:snapToGrid w:val="0"/>
              <w:jc w:val="center"/>
              <w:rPr>
                <w:rFonts w:ascii="方正书宋_GBK" w:eastAsia="方正书宋_GBK"/>
              </w:rPr>
            </w:pPr>
            <w:r>
              <w:rPr>
                <w:rFonts w:hint="eastAsia"/>
              </w:rPr>
              <w:t>反映全镇经济发展水平提升情况</w:t>
            </w:r>
          </w:p>
        </w:tc>
        <w:tc>
          <w:tcPr>
            <w:tcW w:w="2410" w:type="dxa"/>
            <w:vAlign w:val="center"/>
          </w:tcPr>
          <w:p>
            <w:pPr>
              <w:widowControl/>
              <w:adjustRightInd w:val="0"/>
              <w:snapToGrid w:val="0"/>
              <w:jc w:val="center"/>
              <w:rPr>
                <w:rFonts w:ascii="方正书宋_GBK" w:eastAsia="方正书宋_GBK"/>
              </w:rPr>
            </w:pPr>
            <w:r>
              <w:rPr>
                <w:rFonts w:hint="eastAsia"/>
              </w:rPr>
              <w:t>全镇经济发展稳步提升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稳步提升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2"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jc w:val="center"/>
            </w:pPr>
            <w:r>
              <w:rPr>
                <w:rFonts w:hint="eastAsia"/>
              </w:rPr>
              <w:t>辖区生态环境显著提升情况</w:t>
            </w:r>
          </w:p>
          <w:p>
            <w:pPr>
              <w:widowControl/>
              <w:adjustRightInd w:val="0"/>
              <w:snapToGrid w:val="0"/>
              <w:jc w:val="center"/>
              <w:rPr>
                <w:rFonts w:ascii="方正书宋_GBK" w:eastAsia="方正书宋_GBK"/>
              </w:rPr>
            </w:pPr>
          </w:p>
        </w:tc>
        <w:tc>
          <w:tcPr>
            <w:tcW w:w="2977" w:type="dxa"/>
            <w:vAlign w:val="center"/>
          </w:tcPr>
          <w:p>
            <w:pPr>
              <w:widowControl/>
              <w:adjustRightInd w:val="0"/>
              <w:snapToGrid w:val="0"/>
              <w:jc w:val="center"/>
              <w:rPr>
                <w:rFonts w:ascii="方正书宋_GBK" w:eastAsia="方正书宋_GBK"/>
              </w:rPr>
            </w:pPr>
            <w:r>
              <w:rPr>
                <w:rFonts w:hint="eastAsia"/>
              </w:rPr>
              <w:t>反映全镇生态环境提升</w:t>
            </w:r>
          </w:p>
        </w:tc>
        <w:tc>
          <w:tcPr>
            <w:tcW w:w="2410" w:type="dxa"/>
            <w:vAlign w:val="center"/>
          </w:tcPr>
          <w:p>
            <w:pPr>
              <w:widowControl/>
              <w:adjustRightInd w:val="0"/>
              <w:snapToGrid w:val="0"/>
              <w:jc w:val="center"/>
              <w:rPr>
                <w:rFonts w:ascii="方正书宋_GBK" w:eastAsia="方正书宋_GBK"/>
              </w:rPr>
            </w:pPr>
            <w:r>
              <w:rPr>
                <w:rFonts w:hint="eastAsia"/>
              </w:rPr>
              <w:t>辖区生态环境显著提升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显著提升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835" w:type="dxa"/>
            <w:noWrap/>
            <w:vAlign w:val="center"/>
          </w:tcPr>
          <w:p>
            <w:pPr>
              <w:jc w:val="center"/>
              <w:rPr>
                <w:rFonts w:ascii="方正书宋_GBK" w:eastAsia="方正书宋_GBK"/>
              </w:rPr>
            </w:pPr>
            <w:r>
              <w:rPr>
                <w:rFonts w:hint="eastAsia"/>
              </w:rPr>
              <w:t>群众满意度</w:t>
            </w:r>
          </w:p>
        </w:tc>
        <w:tc>
          <w:tcPr>
            <w:tcW w:w="2977" w:type="dxa"/>
            <w:noWrap/>
            <w:vAlign w:val="center"/>
          </w:tcPr>
          <w:p>
            <w:pPr>
              <w:widowControl/>
              <w:adjustRightInd w:val="0"/>
              <w:snapToGrid w:val="0"/>
              <w:jc w:val="center"/>
              <w:rPr>
                <w:rFonts w:ascii="方正书宋_GBK" w:eastAsia="方正书宋_GBK"/>
              </w:rPr>
            </w:pPr>
            <w:r>
              <w:rPr>
                <w:rFonts w:hint="eastAsia"/>
              </w:rPr>
              <w:t>反映群众满意度</w:t>
            </w:r>
          </w:p>
        </w:tc>
        <w:tc>
          <w:tcPr>
            <w:tcW w:w="2410" w:type="dxa"/>
            <w:noWrap/>
            <w:vAlign w:val="center"/>
          </w:tcPr>
          <w:p>
            <w:pPr>
              <w:widowControl/>
              <w:adjustRightInd w:val="0"/>
              <w:snapToGrid w:val="0"/>
              <w:jc w:val="center"/>
              <w:rPr>
                <w:rFonts w:ascii="方正书宋_GBK" w:eastAsia="方正书宋_GBK"/>
              </w:rPr>
            </w:pPr>
            <w:r>
              <w:rPr>
                <w:rFonts w:hint="eastAsia"/>
              </w:rPr>
              <w:t>群众满意度</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pPr>
            <w:r>
              <w:t>90</w:t>
            </w:r>
          </w:p>
        </w:tc>
        <w:tc>
          <w:tcPr>
            <w:tcW w:w="567" w:type="dxa"/>
            <w:vAlign w:val="center"/>
          </w:tcPr>
          <w:p>
            <w:pPr>
              <w:jc w:val="center"/>
            </w:pPr>
            <w:r>
              <w:t>%</w:t>
            </w:r>
          </w:p>
          <w:p>
            <w:pPr>
              <w:widowControl/>
              <w:adjustRightInd w:val="0"/>
              <w:snapToGrid w:val="0"/>
              <w:jc w:val="center"/>
            </w:pPr>
          </w:p>
        </w:tc>
        <w:tc>
          <w:tcPr>
            <w:tcW w:w="949" w:type="dxa"/>
            <w:vAlign w:val="center"/>
          </w:tcPr>
          <w:p>
            <w:pPr>
              <w:widowControl/>
              <w:adjustRightInd w:val="0"/>
              <w:snapToGrid w:val="0"/>
              <w:jc w:val="center"/>
            </w:pPr>
            <w:r>
              <w:rPr>
                <w:rFonts w:hint="eastAsia"/>
              </w:rPr>
              <w:t>实际调查</w:t>
            </w:r>
          </w:p>
        </w:tc>
      </w:tr>
    </w:tbl>
    <w:p>
      <w:pPr>
        <w:spacing w:line="584" w:lineRule="exact"/>
        <w:ind w:firstLine="480" w:firstLineChars="150"/>
        <w:rPr>
          <w:rFonts w:ascii="Times New Roman" w:hAnsi="黑体" w:eastAsia="黑体"/>
          <w:sz w:val="32"/>
          <w:szCs w:val="32"/>
        </w:rPr>
      </w:pPr>
      <w:r>
        <w:rPr>
          <w:rFonts w:hint="eastAsia" w:ascii="Times New Roman" w:hAnsi="黑体" w:eastAsia="黑体"/>
          <w:sz w:val="32"/>
          <w:szCs w:val="32"/>
        </w:rPr>
        <w:t>第二部分资金绩效目标</w:t>
      </w:r>
    </w:p>
    <w:p>
      <w:pPr>
        <w:ind w:firstLine="560" w:firstLineChars="200"/>
        <w:jc w:val="left"/>
        <w:outlineLvl w:val="1"/>
        <w:rPr>
          <w:rFonts w:ascii="Times New Roman" w:hAnsi="Times New Roman"/>
          <w:sz w:val="28"/>
        </w:rPr>
      </w:pPr>
      <w:r>
        <w:rPr>
          <w:rFonts w:ascii="Times New Roman" w:hAnsi="Times New Roman"/>
          <w:sz w:val="28"/>
        </w:rPr>
        <w:t>1.2023</w:t>
      </w:r>
      <w:r>
        <w:rPr>
          <w:rFonts w:hint="eastAsia" w:ascii="宋体" w:hAnsi="宋体" w:cs="宋体"/>
          <w:sz w:val="28"/>
        </w:rPr>
        <w:t>年安监经费项目绩效目标表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540"/>
        <w:gridCol w:w="1312"/>
        <w:gridCol w:w="1658"/>
        <w:gridCol w:w="1965"/>
        <w:gridCol w:w="1560"/>
        <w:gridCol w:w="1048"/>
        <w:gridCol w:w="797"/>
        <w:gridCol w:w="1396"/>
        <w:gridCol w:w="149"/>
        <w:gridCol w:w="1568"/>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13102522P00897810001X    2022</w:t>
            </w:r>
            <w:r>
              <w:rPr>
                <w:rFonts w:hint="eastAsia" w:ascii="宋体" w:hAnsi="宋体" w:cs="宋体"/>
                <w:color w:val="000000"/>
                <w:sz w:val="18"/>
                <w:szCs w:val="18"/>
              </w:rPr>
              <w:t>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通过广播、宣传车、发放明白纸、悬挂标语、入户宣传等多种方式，积极宣传相关法律法规、政策，对全镇企业进行不定期巡查，每季度巡查不低于</w:t>
            </w:r>
            <w:r>
              <w:rPr>
                <w:rFonts w:ascii="宋体" w:hAnsi="宋体" w:cs="宋体"/>
                <w:color w:val="000000"/>
                <w:sz w:val="18"/>
                <w:szCs w:val="18"/>
              </w:rPr>
              <w:t>50</w:t>
            </w:r>
            <w:r>
              <w:rPr>
                <w:rFonts w:hint="eastAsia" w:ascii="宋体" w:hAnsi="宋体" w:cs="宋体"/>
                <w:color w:val="000000"/>
                <w:sz w:val="18"/>
                <w:szCs w:val="18"/>
              </w:rPr>
              <w:t>次。维护全镇安全生产形势稳定，防范事故发生，降低事故发生率，防止重大事故发生。</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通过广播、宣传车、发放明白纸、悬挂标语、入户宣传等多种方式，积极宣传相关法律法规、政策，对全镇企业进行不定期巡查，每季度巡查不低于</w:t>
            </w:r>
            <w:r>
              <w:rPr>
                <w:rFonts w:ascii="宋体" w:hAnsi="宋体" w:cs="宋体"/>
                <w:color w:val="000000"/>
                <w:sz w:val="18"/>
                <w:szCs w:val="18"/>
              </w:rPr>
              <w:t>50</w:t>
            </w:r>
            <w:r>
              <w:rPr>
                <w:rFonts w:hint="eastAsia" w:ascii="宋体" w:hAnsi="宋体" w:cs="宋体"/>
                <w:color w:val="000000"/>
                <w:sz w:val="18"/>
                <w:szCs w:val="18"/>
              </w:rPr>
              <w:t>次。维护全镇安全生产形势稳定，防范事故发生，降低事故发生率，防止重大事故发生。</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5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5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巡查次数</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反映年度巡查次数</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安全生产标准达标率</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反映达标的安全生产企业的比率</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事故处理及时率</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反映事故处理及时率</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企业安全生产生活意识提升情况</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反映企业安全生产意识提升情况</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显著提升</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29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项目后期管护延续性</w:t>
            </w:r>
          </w:p>
        </w:tc>
        <w:tc>
          <w:tcPr>
            <w:tcW w:w="352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企业员工规范操作</w:t>
            </w:r>
          </w:p>
        </w:tc>
        <w:tc>
          <w:tcPr>
            <w:tcW w:w="104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长期</w:t>
            </w:r>
          </w:p>
        </w:tc>
        <w:tc>
          <w:tcPr>
            <w:tcW w:w="156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受益企业满意率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反映企业受益群体的满意度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95%</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受益企业员工满意率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反映企业员工受益群体的满意度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96%</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工作计划</w:t>
            </w:r>
          </w:p>
        </w:tc>
      </w:tr>
    </w:tbl>
    <w:p>
      <w:pPr>
        <w:jc w:val="left"/>
        <w:outlineLvl w:val="1"/>
        <w:rPr>
          <w:rFonts w:ascii="Times New Roman" w:hAnsi="Times New Roman"/>
          <w:sz w:val="28"/>
        </w:rPr>
      </w:pPr>
      <w:r>
        <w:rPr>
          <w:rFonts w:ascii="Times New Roman" w:hAnsi="Times New Roman"/>
          <w:sz w:val="28"/>
        </w:rPr>
        <w:t xml:space="preserve">   2.2023</w:t>
      </w:r>
      <w:r>
        <w:rPr>
          <w:rFonts w:hint="eastAsia" w:ascii="宋体" w:hAnsi="宋体" w:cs="宋体"/>
          <w:sz w:val="28"/>
        </w:rPr>
        <w:t>年妇联基层组织建设经费项目绩效目标表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998"/>
        <w:gridCol w:w="262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13102522P00898310001Q    2022</w:t>
            </w:r>
            <w:r>
              <w:rPr>
                <w:rFonts w:hint="eastAsia" w:ascii="宋体" w:hAnsi="宋体" w:cs="宋体"/>
                <w:color w:val="000000"/>
                <w:sz w:val="18"/>
                <w:szCs w:val="18"/>
              </w:rPr>
              <w:t>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用于妇联基层组织建设工作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本项目通过妇联基层组织项目开展，制定的妇联组织建设规划，使全镇形成纵横交错的妇女组织网络，通过</w:t>
            </w:r>
            <w:r>
              <w:rPr>
                <w:rFonts w:hint="eastAsia" w:ascii="宋体" w:hAnsi="宋体" w:cs="宋体"/>
                <w:color w:val="000000"/>
                <w:kern w:val="0"/>
                <w:sz w:val="18"/>
                <w:szCs w:val="18"/>
              </w:rPr>
              <w:t>帮助镇区内解决妇女问题</w:t>
            </w:r>
            <w:r>
              <w:rPr>
                <w:rFonts w:ascii="宋体" w:hAnsi="宋体" w:cs="宋体"/>
                <w:color w:val="000000"/>
                <w:kern w:val="0"/>
                <w:sz w:val="18"/>
                <w:szCs w:val="18"/>
              </w:rPr>
              <w:t>10</w:t>
            </w:r>
            <w:r>
              <w:rPr>
                <w:rFonts w:hint="eastAsia" w:ascii="宋体" w:hAnsi="宋体" w:cs="宋体"/>
                <w:color w:val="000000"/>
                <w:kern w:val="0"/>
                <w:sz w:val="18"/>
                <w:szCs w:val="18"/>
              </w:rPr>
              <w:t>个以上，举办评选活动次数</w:t>
            </w:r>
            <w:r>
              <w:rPr>
                <w:rFonts w:ascii="宋体" w:hAnsi="宋体" w:cs="宋体"/>
                <w:color w:val="000000"/>
                <w:kern w:val="0"/>
                <w:sz w:val="18"/>
                <w:szCs w:val="18"/>
              </w:rPr>
              <w:t>2</w:t>
            </w:r>
            <w:r>
              <w:rPr>
                <w:rFonts w:hint="eastAsia" w:ascii="宋体" w:hAnsi="宋体" w:cs="宋体"/>
                <w:color w:val="000000"/>
                <w:kern w:val="0"/>
                <w:sz w:val="18"/>
                <w:szCs w:val="18"/>
              </w:rPr>
              <w:t>次，使</w:t>
            </w:r>
            <w:r>
              <w:rPr>
                <w:rFonts w:hint="eastAsia" w:ascii="宋体" w:hAnsi="宋体" w:cs="宋体"/>
                <w:color w:val="000000"/>
                <w:sz w:val="18"/>
                <w:szCs w:val="18"/>
              </w:rPr>
              <w:t>妇女干部队伍素质明显提高，把妇女发展作为一项长期性的建设工作，充分调动妇女的积极性，妇女基层组织建设进一步完善。</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反映镇帮助镇区内解决妇女问题的数量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sz w:val="18"/>
                <w:szCs w:val="18"/>
              </w:rPr>
            </w:pPr>
            <w:r>
              <w:rPr>
                <w:rFonts w:hint="eastAsia" w:ascii="宋体" w:hAnsi="宋体" w:cs="宋体"/>
                <w:sz w:val="18"/>
                <w:szCs w:val="18"/>
              </w:rPr>
              <w:t>数量指标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举办评选活动次数</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反映当年举办活动次数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2</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开展活动质量达标率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考核结果</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按期完成的帮助解决问题计划的情况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促进妇女就业率</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反映促进妇女就业情况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促进</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妇女后备干部建设情况</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良好</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历史测算</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42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公众满意度</w:t>
            </w:r>
          </w:p>
        </w:tc>
        <w:tc>
          <w:tcPr>
            <w:tcW w:w="262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spacing w:line="14" w:lineRule="exact"/>
        <w:ind w:firstLine="420" w:firstLineChars="200"/>
        <w:jc w:val="center"/>
        <w:rPr>
          <w:rFonts w:ascii="Times New Roman" w:hAnsi="Times New Roman"/>
        </w:rPr>
      </w:pPr>
    </w:p>
    <w:p>
      <w:pPr>
        <w:jc w:val="left"/>
        <w:outlineLvl w:val="1"/>
        <w:rPr>
          <w:rFonts w:ascii="Times New Roman" w:hAnsi="Times New Roman"/>
          <w:sz w:val="28"/>
        </w:rPr>
      </w:pPr>
      <w:r>
        <w:rPr>
          <w:rFonts w:ascii="Times New Roman" w:hAnsi="Times New Roman"/>
          <w:sz w:val="28"/>
        </w:rPr>
        <w:t xml:space="preserve">    3.2023</w:t>
      </w:r>
      <w:r>
        <w:rPr>
          <w:rFonts w:hint="eastAsia" w:ascii="宋体" w:hAnsi="宋体" w:cs="宋体"/>
          <w:sz w:val="28"/>
        </w:rPr>
        <w:t>年环保经费项目绩效目标表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563"/>
        <w:gridCol w:w="3060"/>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13102522P00897910001K    2022</w:t>
            </w:r>
            <w:r>
              <w:rPr>
                <w:rFonts w:hint="eastAsia" w:ascii="宋体" w:hAnsi="宋体" w:cs="宋体"/>
                <w:color w:val="000000"/>
                <w:sz w:val="18"/>
                <w:szCs w:val="18"/>
              </w:rPr>
              <w:t>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34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用于环保工作。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通过开展环保工作，组织工作专班，开展不低于</w:t>
            </w:r>
            <w:r>
              <w:rPr>
                <w:rFonts w:ascii="宋体" w:hAnsi="宋体" w:cs="宋体"/>
                <w:color w:val="000000"/>
                <w:sz w:val="18"/>
                <w:szCs w:val="18"/>
              </w:rPr>
              <w:t>200</w:t>
            </w:r>
            <w:r>
              <w:rPr>
                <w:rFonts w:hint="eastAsia" w:ascii="宋体" w:hAnsi="宋体" w:cs="宋体"/>
                <w:color w:val="000000"/>
                <w:sz w:val="18"/>
                <w:szCs w:val="18"/>
              </w:rPr>
              <w:t>家次的企业巡查，督促企业落实主体责任，加强大气、水体、机动车污染防治</w:t>
            </w:r>
            <w:r>
              <w:rPr>
                <w:rFonts w:ascii="宋体" w:hAnsi="宋体" w:cs="宋体"/>
                <w:color w:val="000000"/>
                <w:sz w:val="18"/>
                <w:szCs w:val="18"/>
              </w:rPr>
              <w:t>;</w:t>
            </w:r>
            <w:r>
              <w:rPr>
                <w:rFonts w:hint="eastAsia" w:ascii="宋体" w:hAnsi="宋体" w:cs="宋体"/>
                <w:color w:val="000000"/>
                <w:sz w:val="18"/>
                <w:szCs w:val="18"/>
              </w:rPr>
              <w:t>加强企业经营单位固体废弃物、重金属等重点污染治理的防治工作；处置及综合利用的工业固体废物的数量不低于</w:t>
            </w:r>
            <w:r>
              <w:rPr>
                <w:rFonts w:ascii="宋体" w:hAnsi="宋体" w:cs="宋体"/>
                <w:color w:val="000000"/>
                <w:sz w:val="18"/>
                <w:szCs w:val="18"/>
              </w:rPr>
              <w:t>20</w:t>
            </w:r>
            <w:r>
              <w:rPr>
                <w:rFonts w:hint="eastAsia" w:ascii="宋体" w:hAnsi="宋体" w:cs="宋体"/>
                <w:color w:val="000000"/>
                <w:sz w:val="18"/>
                <w:szCs w:val="18"/>
              </w:rPr>
              <w:t>处，增强群众的环保意识，遏制少数散乱污经营户，提升全镇企业经营安全、规范有序</w:t>
            </w:r>
            <w:r>
              <w:rPr>
                <w:rFonts w:ascii="??_GB2312" w:eastAsia="Times New Roman" w:cs="??_GB2312"/>
                <w:color w:val="000000"/>
              </w:rPr>
              <w:t>。</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6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6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工业固体废物处置数量</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反映处置及综合利用的工业固体废物的数量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20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处</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sz w:val="18"/>
                <w:szCs w:val="18"/>
              </w:rPr>
            </w:pPr>
            <w:r>
              <w:rPr>
                <w:rFonts w:hint="eastAsia" w:ascii="宋体" w:hAnsi="宋体" w:cs="宋体"/>
                <w:sz w:val="18"/>
                <w:szCs w:val="18"/>
              </w:rPr>
              <w:t>数量指标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巡查企业数量</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反映巡查企业数量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200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家次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巡查企业合格率</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工作完成及时性</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反映工作目标按计划的完成情况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受益人口数</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受益人口数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4.1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环保设施使用年限</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环保设施使用年限</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标准文件</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98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30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jc w:val="left"/>
        <w:outlineLvl w:val="1"/>
        <w:rPr>
          <w:rFonts w:ascii="Times New Roman" w:hAnsi="Times New Roman"/>
          <w:sz w:val="28"/>
        </w:rPr>
      </w:pPr>
      <w:r>
        <w:rPr>
          <w:rFonts w:ascii="Times New Roman" w:hAnsi="Times New Roman"/>
          <w:sz w:val="28"/>
        </w:rPr>
        <w:t xml:space="preserve"> 4.2023</w:t>
      </w:r>
      <w:r>
        <w:rPr>
          <w:rFonts w:hint="eastAsia" w:ascii="宋体" w:hAnsi="宋体" w:cs="宋体"/>
          <w:sz w:val="28"/>
        </w:rPr>
        <w:t>年农村环境整治经费项目绩效目标表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503"/>
        <w:gridCol w:w="3120"/>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13102522P00898010001P  2022</w:t>
            </w:r>
            <w:r>
              <w:rPr>
                <w:rFonts w:hint="eastAsia" w:ascii="宋体" w:hAnsi="宋体" w:cs="宋体"/>
                <w:color w:val="000000"/>
                <w:sz w:val="18"/>
                <w:szCs w:val="18"/>
              </w:rPr>
              <w:t>年农村环境整治经费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60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通过农村环境整治工作对辖区内</w:t>
            </w:r>
            <w:r>
              <w:rPr>
                <w:rFonts w:ascii="宋体" w:hAnsi="宋体" w:cs="宋体"/>
                <w:color w:val="000000"/>
                <w:sz w:val="18"/>
                <w:szCs w:val="18"/>
              </w:rPr>
              <w:t>37</w:t>
            </w:r>
            <w:r>
              <w:rPr>
                <w:rFonts w:hint="eastAsia" w:ascii="宋体" w:hAnsi="宋体" w:cs="宋体"/>
                <w:color w:val="000000"/>
                <w:sz w:val="18"/>
                <w:szCs w:val="18"/>
              </w:rPr>
              <w:t>个村街进行大气、水体固体废弃物等污染源的防治，解决影响群众生活和健康较为直接的饮用水安全保障、生活垃圾和污水治理，排查垃圾处理点数量不低于</w:t>
            </w:r>
            <w:r>
              <w:rPr>
                <w:rFonts w:ascii="宋体" w:hAnsi="宋体" w:cs="宋体"/>
                <w:color w:val="000000"/>
                <w:sz w:val="18"/>
                <w:szCs w:val="18"/>
              </w:rPr>
              <w:t>37</w:t>
            </w:r>
            <w:r>
              <w:rPr>
                <w:rFonts w:hint="eastAsia" w:ascii="宋体" w:hAnsi="宋体" w:cs="宋体"/>
                <w:color w:val="000000"/>
                <w:sz w:val="18"/>
                <w:szCs w:val="18"/>
              </w:rPr>
              <w:t>个。</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cs="宋体"/>
                <w:color w:val="000000"/>
                <w:kern w:val="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通过农村环境整治工作对辖区内</w:t>
            </w:r>
            <w:r>
              <w:rPr>
                <w:rFonts w:ascii="宋体" w:hAnsi="宋体" w:cs="宋体"/>
                <w:color w:val="000000"/>
                <w:sz w:val="18"/>
                <w:szCs w:val="18"/>
              </w:rPr>
              <w:t>37</w:t>
            </w:r>
            <w:r>
              <w:rPr>
                <w:rFonts w:hint="eastAsia" w:ascii="宋体" w:hAnsi="宋体" w:cs="宋体"/>
                <w:color w:val="000000"/>
                <w:sz w:val="18"/>
                <w:szCs w:val="18"/>
              </w:rPr>
              <w:t>个村街进行大气、水体固体废弃物等污染源的防治，解决影响群众生活和健康较为直接的饮用水安全保障、生活垃圾和污水治理，排查垃圾处理点数量不低于</w:t>
            </w:r>
            <w:r>
              <w:rPr>
                <w:rFonts w:ascii="宋体" w:hAnsi="宋体" w:cs="宋体"/>
                <w:color w:val="000000"/>
                <w:sz w:val="18"/>
                <w:szCs w:val="18"/>
              </w:rPr>
              <w:t>37</w:t>
            </w:r>
            <w:r>
              <w:rPr>
                <w:rFonts w:hint="eastAsia" w:ascii="宋体" w:hAnsi="宋体" w:cs="宋体"/>
                <w:color w:val="000000"/>
                <w:sz w:val="18"/>
                <w:szCs w:val="18"/>
              </w:rPr>
              <w:t>个。</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排查垃圾处理点数量</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反映排查村街垃圾处理点数量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37</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个</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环境质量达标率</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反映环境质量达标率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验收报告</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垃圾及时处理性</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垃圾发现及时处理性</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及时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60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受益人口数量</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受益人口数量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4.1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环境提升情况</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反映环境提升情况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改善</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长效管理机制</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健全</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《廊坊市人民政府办公室关于严格农村生活垃圾管理的通知》</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929"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312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jc w:val="left"/>
        <w:outlineLvl w:val="1"/>
        <w:rPr>
          <w:rFonts w:ascii="Times New Roman" w:hAnsi="Times New Roman"/>
          <w:sz w:val="28"/>
        </w:rPr>
      </w:pPr>
      <w:r>
        <w:rPr>
          <w:rFonts w:ascii="Times New Roman" w:hAnsi="Times New Roman"/>
          <w:sz w:val="28"/>
        </w:rPr>
        <w:t xml:space="preserve">   5.2023</w:t>
      </w:r>
      <w:r>
        <w:rPr>
          <w:rFonts w:hint="eastAsia" w:ascii="宋体" w:hAnsi="宋体" w:cs="宋体"/>
          <w:sz w:val="28"/>
        </w:rPr>
        <w:t>年基层党建团建工作经费项目绩效目标表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1148"/>
        <w:gridCol w:w="2475"/>
        <w:gridCol w:w="360"/>
        <w:gridCol w:w="870"/>
        <w:gridCol w:w="630"/>
        <w:gridCol w:w="748"/>
        <w:gridCol w:w="842"/>
        <w:gridCol w:w="1351"/>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13102522P00898110001D    2022</w:t>
            </w:r>
            <w:r>
              <w:rPr>
                <w:rFonts w:hint="eastAsia" w:ascii="宋体" w:hAnsi="宋体" w:cs="宋体"/>
                <w:color w:val="000000"/>
                <w:sz w:val="18"/>
                <w:szCs w:val="18"/>
              </w:rPr>
              <w:t>年基层党建团建工作经费</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通过开展多种形式的党性教育活动和业务培训活动，开展活动不低于</w:t>
            </w:r>
            <w:r>
              <w:rPr>
                <w:rFonts w:ascii="宋体" w:hAnsi="宋体" w:cs="宋体"/>
                <w:color w:val="000000"/>
                <w:sz w:val="18"/>
                <w:szCs w:val="18"/>
              </w:rPr>
              <w:t>20</w:t>
            </w:r>
            <w:r>
              <w:rPr>
                <w:rFonts w:hint="eastAsia" w:ascii="宋体" w:hAnsi="宋体" w:cs="宋体"/>
                <w:color w:val="000000"/>
                <w:sz w:val="18"/>
                <w:szCs w:val="18"/>
              </w:rPr>
              <w:t>次，按照绩效考核标准对党建团建工作进行考核，提高党建团建工作水平，推动建立广泛覆盖、富有活力的基层组织。</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通过开展多种形式的党性教育活动和业务培训活动，开展活动不低于</w:t>
            </w:r>
            <w:r>
              <w:rPr>
                <w:rFonts w:ascii="宋体" w:hAnsi="宋体" w:cs="宋体"/>
                <w:color w:val="000000"/>
                <w:sz w:val="18"/>
                <w:szCs w:val="18"/>
              </w:rPr>
              <w:t>20</w:t>
            </w:r>
            <w:r>
              <w:rPr>
                <w:rFonts w:hint="eastAsia" w:ascii="宋体" w:hAnsi="宋体" w:cs="宋体"/>
                <w:color w:val="000000"/>
                <w:sz w:val="18"/>
                <w:szCs w:val="18"/>
              </w:rPr>
              <w:t>次，按照绩效考核标准对党建团建工作进行考核，提高党建团建工作水平，推动建立广泛覆盖、富有活力的基层组织</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5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30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30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开展党性教育次数</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反映本年度开展党性教育的次数</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20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sz w:val="18"/>
                <w:szCs w:val="18"/>
              </w:rPr>
            </w:pPr>
            <w:r>
              <w:rPr>
                <w:rFonts w:hint="eastAsia" w:ascii="宋体" w:hAnsi="宋体" w:cs="宋体"/>
                <w:sz w:val="18"/>
                <w:szCs w:val="18"/>
              </w:rPr>
              <w:t>数量指标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外宣品发放使用量</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反映外宣品的使用程度</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80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考核结果</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党建团建工作考核合格率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反映党建团建工作考核合格率</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考核结果</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党建团建活动的完成及时率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反映党建团建活动的完成及时率</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2</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党建团建政策知识宣传率</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反映党员团员对党政知识知晓反映宣传情况</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考核工作</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建立长效管理制度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反映建立长效管理制度是否健全</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健全</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关于《加强新形势下基层党建带团建工作的实施意见》的方案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主管部门满意度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调查中主管部门对单位工作满意度</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57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公众满意度</w:t>
            </w:r>
          </w:p>
        </w:tc>
        <w:tc>
          <w:tcPr>
            <w:tcW w:w="283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调查中公众满意数占总调查人数的比例</w:t>
            </w:r>
          </w:p>
        </w:tc>
        <w:tc>
          <w:tcPr>
            <w:tcW w:w="87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15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jc w:val="left"/>
        <w:outlineLvl w:val="1"/>
        <w:rPr>
          <w:rFonts w:ascii="Times New Roman" w:hAnsi="Times New Roman"/>
          <w:sz w:val="28"/>
        </w:rPr>
      </w:pPr>
      <w:r>
        <w:rPr>
          <w:rFonts w:ascii="Times New Roman" w:hAnsi="Times New Roman"/>
          <w:sz w:val="28"/>
        </w:rPr>
        <w:t xml:space="preserve">    6.2023</w:t>
      </w:r>
      <w:r>
        <w:rPr>
          <w:rFonts w:hint="eastAsia" w:ascii="宋体" w:hAnsi="宋体" w:cs="宋体"/>
          <w:sz w:val="28"/>
        </w:rPr>
        <w:t>年建档立卡脱贫户生产生活补助金项目绩效目标表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608"/>
        <w:gridCol w:w="3015"/>
        <w:gridCol w:w="975"/>
        <w:gridCol w:w="795"/>
        <w:gridCol w:w="838"/>
        <w:gridCol w:w="707"/>
        <w:gridCol w:w="1486"/>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13102522P008977100018   2022</w:t>
            </w:r>
            <w:r>
              <w:rPr>
                <w:rFonts w:hint="eastAsia" w:ascii="宋体" w:hAnsi="宋体" w:cs="宋体"/>
                <w:color w:val="000000"/>
                <w:sz w:val="18"/>
                <w:szCs w:val="18"/>
              </w:rPr>
              <w:t>年建档立卡脱贫户生产生活补助金</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2.8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通过对我镇</w:t>
            </w:r>
            <w:r>
              <w:rPr>
                <w:rFonts w:ascii="宋体" w:hAnsi="宋体" w:cs="宋体"/>
                <w:color w:val="000000"/>
                <w:sz w:val="18"/>
                <w:szCs w:val="18"/>
              </w:rPr>
              <w:t>14</w:t>
            </w:r>
            <w:r>
              <w:rPr>
                <w:rFonts w:hint="eastAsia" w:ascii="宋体" w:hAnsi="宋体" w:cs="宋体"/>
                <w:color w:val="000000"/>
                <w:sz w:val="18"/>
                <w:szCs w:val="18"/>
              </w:rPr>
              <w:t>户建档立卡贫困户及时有效发放帮扶资金，使贫困户生活质量有效提高，实现贫困户家庭收入有效增长，使贫困户对政府扶贫工作达到满意。</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25%</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50%</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75%</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通过对我镇</w:t>
            </w:r>
            <w:r>
              <w:rPr>
                <w:rFonts w:ascii="宋体" w:hAnsi="宋体" w:cs="宋体"/>
                <w:color w:val="000000"/>
                <w:sz w:val="18"/>
                <w:szCs w:val="18"/>
              </w:rPr>
              <w:t>14</w:t>
            </w:r>
            <w:r>
              <w:rPr>
                <w:rFonts w:hint="eastAsia" w:ascii="宋体" w:hAnsi="宋体" w:cs="宋体"/>
                <w:color w:val="000000"/>
                <w:sz w:val="18"/>
                <w:szCs w:val="18"/>
              </w:rPr>
              <w:t>户建档立卡贫困户及时有效发放帮扶资金，使贫困户生活质量有效提高，实现贫困户家庭收入有效增长，使贫困户对政府扶贫工作达到满意。</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32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32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扶助户数</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年度内享受帮扶政策户数</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14</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户</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生活质量达标率</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反映生活质量达标率</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扶助资金到位率</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反映截至年底到位扶助资金的比率</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贫困户慰问金发放标准</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反映贫困户慰问金发放标准</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2000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人</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《关于列支建档立卡贫困户帮扶责任人派出单位扶贫慰问专项经费的通知》大组字</w:t>
            </w:r>
            <w:r>
              <w:rPr>
                <w:rFonts w:ascii="宋体" w:hAnsi="宋体" w:cs="宋体"/>
                <w:color w:val="000000"/>
                <w:kern w:val="0"/>
                <w:sz w:val="18"/>
                <w:szCs w:val="18"/>
              </w:rPr>
              <w:t>[2018]66</w:t>
            </w:r>
            <w:r>
              <w:rPr>
                <w:rFonts w:hint="eastAsia" w:ascii="宋体" w:hAnsi="宋体" w:cs="宋体"/>
                <w:color w:val="000000"/>
                <w:kern w:val="0"/>
                <w:sz w:val="18"/>
                <w:szCs w:val="18"/>
              </w:rPr>
              <w:t>号</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提高贫困户自主脱贫的能力</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反映提高贫困户自主脱贫的能力</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提高</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调查结果</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提高贫困户生活水平</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带动贫困户脱贫</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改善生活</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长效管理机制</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反映长效管理机制是否健全</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健全</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《关于列支建档立卡贫困户帮扶责任人派出单位扶贫慰问专项经费的通知》大组字</w:t>
            </w:r>
            <w:r>
              <w:rPr>
                <w:rFonts w:ascii="宋体" w:hAnsi="宋体" w:cs="宋体"/>
                <w:color w:val="000000"/>
                <w:kern w:val="0"/>
                <w:sz w:val="18"/>
                <w:szCs w:val="18"/>
              </w:rPr>
              <w:t>[2018]66</w:t>
            </w:r>
            <w:r>
              <w:rPr>
                <w:rFonts w:hint="eastAsia" w:ascii="宋体" w:hAnsi="宋体" w:cs="宋体"/>
                <w:color w:val="000000"/>
                <w:kern w:val="0"/>
                <w:sz w:val="18"/>
                <w:szCs w:val="18"/>
              </w:rPr>
              <w:t>号</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03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被帮扶对象满意度</w:t>
            </w:r>
          </w:p>
        </w:tc>
        <w:tc>
          <w:tcPr>
            <w:tcW w:w="301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反映被帮扶对象满意度</w:t>
            </w:r>
          </w:p>
        </w:tc>
        <w:tc>
          <w:tcPr>
            <w:tcW w:w="97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15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jc w:val="left"/>
        <w:outlineLvl w:val="1"/>
        <w:rPr>
          <w:rFonts w:ascii="Times New Roman" w:hAnsi="Times New Roman"/>
          <w:sz w:val="28"/>
        </w:rPr>
      </w:pPr>
      <w:r>
        <w:rPr>
          <w:rFonts w:ascii="Times New Roman" w:hAnsi="Times New Roman"/>
          <w:sz w:val="28"/>
        </w:rPr>
        <w:t xml:space="preserve">    7.2023</w:t>
      </w:r>
      <w:r>
        <w:rPr>
          <w:rFonts w:hint="eastAsia" w:ascii="宋体" w:hAnsi="宋体" w:cs="宋体"/>
          <w:sz w:val="28"/>
        </w:rPr>
        <w:t>年退役军人服务站工作经费项目绩效目标表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1058"/>
        <w:gridCol w:w="2565"/>
        <w:gridCol w:w="795"/>
        <w:gridCol w:w="1035"/>
        <w:gridCol w:w="778"/>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13102522P008982100013   2022</w:t>
            </w:r>
            <w:r>
              <w:rPr>
                <w:rFonts w:hint="eastAsia" w:ascii="宋体" w:hAnsi="宋体" w:cs="宋体"/>
                <w:color w:val="000000"/>
                <w:sz w:val="18"/>
                <w:szCs w:val="18"/>
              </w:rPr>
              <w:t>年退役军人服务站工作经费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退役军人服务站通过开展不低于</w:t>
            </w:r>
            <w:r>
              <w:rPr>
                <w:rFonts w:ascii="宋体" w:hAnsi="宋体" w:cs="宋体"/>
                <w:color w:val="000000"/>
                <w:sz w:val="18"/>
                <w:szCs w:val="18"/>
              </w:rPr>
              <w:t>50</w:t>
            </w:r>
            <w:r>
              <w:rPr>
                <w:rFonts w:hint="eastAsia" w:ascii="宋体" w:hAnsi="宋体" w:cs="宋体"/>
                <w:color w:val="000000"/>
                <w:sz w:val="18"/>
                <w:szCs w:val="18"/>
              </w:rPr>
              <w:t>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退役军人服务站通过开展不低于</w:t>
            </w:r>
            <w:r>
              <w:rPr>
                <w:rFonts w:ascii="宋体" w:hAnsi="宋体" w:cs="宋体"/>
                <w:color w:val="000000"/>
                <w:sz w:val="18"/>
                <w:szCs w:val="18"/>
              </w:rPr>
              <w:t>50</w:t>
            </w:r>
            <w:r>
              <w:rPr>
                <w:rFonts w:hint="eastAsia" w:ascii="宋体" w:hAnsi="宋体" w:cs="宋体"/>
                <w:color w:val="000000"/>
                <w:sz w:val="18"/>
                <w:szCs w:val="18"/>
              </w:rPr>
              <w:t>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4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入村开展调查帮扶活动次数</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反映入村开展调查帮扶活动次数</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慰问金发放完成准确率</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反映慰问金发放完成准确率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培训计划按期完成率</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反映培训计划按期完成率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3</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年度重大退役军人投诉情况</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反映年度重大退役军人投诉比率</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cs="宋体"/>
                <w:color w:val="000000"/>
                <w:kern w:val="0"/>
                <w:sz w:val="18"/>
                <w:szCs w:val="18"/>
              </w:rPr>
              <w:t>0.00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自主创业退役军人的比例</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自主创业退役军人占总退役军人的比例</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上级主管部门满意度</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反映上级主管部门满意程度</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反应服务对象满意度</w:t>
            </w:r>
          </w:p>
        </w:tc>
        <w:tc>
          <w:tcPr>
            <w:tcW w:w="336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接受服务重点人群对提供服务的满意程度</w:t>
            </w:r>
          </w:p>
        </w:tc>
        <w:tc>
          <w:tcPr>
            <w:tcW w:w="103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ind w:firstLine="280" w:firstLineChars="100"/>
        <w:jc w:val="left"/>
        <w:outlineLvl w:val="1"/>
        <w:rPr>
          <w:rFonts w:ascii="Times New Roman" w:hAnsi="Times New Roman"/>
          <w:sz w:val="28"/>
        </w:rPr>
      </w:pPr>
      <w:r>
        <w:rPr>
          <w:rFonts w:ascii="Times New Roman" w:hAnsi="Times New Roman"/>
          <w:sz w:val="28"/>
        </w:rPr>
        <w:t>8.2023</w:t>
      </w:r>
      <w:r>
        <w:rPr>
          <w:rFonts w:hint="eastAsia" w:ascii="宋体" w:hAnsi="宋体" w:cs="宋体"/>
          <w:sz w:val="28"/>
        </w:rPr>
        <w:t>年人大代表联络站经费项目绩效目标表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13102522P008985100014    2022</w:t>
            </w:r>
            <w:r>
              <w:rPr>
                <w:rFonts w:hint="eastAsia" w:ascii="宋体" w:hAnsi="宋体" w:cs="宋体"/>
                <w:color w:val="000000"/>
                <w:sz w:val="18"/>
                <w:szCs w:val="18"/>
              </w:rPr>
              <w:t>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通过进一步完善人大代表联络站建设，保障代表在闭会期间开展活动有阵地，联系群众有窗口，执行职务有平台，为促进代表履职活动规范化、制度化、常态化，提供有力保障。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r>
              <w:rPr>
                <w:rFonts w:ascii="宋体" w:hAnsi="宋体" w:cs="宋体"/>
                <w:color w:val="000000"/>
                <w:sz w:val="18"/>
                <w:szCs w:val="18"/>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通过进一步完善人大代表联络站建设，保障代表在闭会期间开展活动有阵地，联系群众有窗口，执行职务有平台，为促进代表履职活动规范化、制度化、常态化，提供有力保障。</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代表活动接待日次数</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开展代表活动接待日次数</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选民覆盖率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选民覆盖率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活动举办时效</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活动按期举办</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及时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项目经费控制量</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反映项目经费控制量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8</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代表履职率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反映辖区代表履职水平</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活动知晓率</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反映辖区群众知晓水平</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联络站制度健全性</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反映联络站制度健全性</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健全</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《人大代表联络站工作职责》、《代表活动制度》等</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42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公众满意度</w:t>
            </w:r>
          </w:p>
        </w:tc>
        <w:tc>
          <w:tcPr>
            <w:tcW w:w="362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ind w:firstLine="280" w:firstLineChars="100"/>
        <w:jc w:val="left"/>
        <w:outlineLvl w:val="1"/>
        <w:rPr>
          <w:rFonts w:ascii="Times New Roman" w:hAnsi="Times New Roman"/>
          <w:sz w:val="28"/>
        </w:rPr>
      </w:pPr>
      <w:r>
        <w:rPr>
          <w:rFonts w:ascii="Times New Roman" w:hAnsi="Times New Roman"/>
          <w:sz w:val="28"/>
        </w:rPr>
        <w:t>9.2023</w:t>
      </w:r>
      <w:r>
        <w:rPr>
          <w:rFonts w:hint="eastAsia" w:ascii="宋体" w:hAnsi="宋体" w:cs="宋体"/>
          <w:sz w:val="28"/>
        </w:rPr>
        <w:t>年乡镇武装部武装工作经费项目绩效目标表</w:t>
      </w:r>
    </w:p>
    <w:tbl>
      <w:tblPr>
        <w:tblStyle w:val="9"/>
        <w:tblW w:w="14649" w:type="dxa"/>
        <w:tblInd w:w="96" w:type="dxa"/>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13102522P00899110001L 2022</w:t>
            </w:r>
            <w:r>
              <w:rPr>
                <w:rFonts w:hint="eastAsia" w:ascii="宋体" w:hAnsi="宋体" w:cs="宋体"/>
                <w:color w:val="000000"/>
                <w:sz w:val="18"/>
                <w:szCs w:val="18"/>
              </w:rPr>
              <w:t>年乡镇武装部武装工作经费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年乡镇武装部武装工作。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保障武装部日常工作正常运行。</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入村开展宣传活动</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反映宣传活动次数</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慰问金发放完成准确率</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反映慰问金发放完成准确率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培训计划按期完成率</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反映培训计划按期完成率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3</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年初预算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年度重大退役军人投诉情况</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反映年度重大退役军人投诉比率</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cs="宋体"/>
                <w:color w:val="000000"/>
                <w:kern w:val="0"/>
                <w:sz w:val="18"/>
                <w:szCs w:val="18"/>
              </w:rPr>
              <w:t>0.00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件</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自主创业退役军人的比例</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自主创业退役军人占总退役军人的比例</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合理改善村内布局</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改善村内环境</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37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反应服务对象满意度</w:t>
            </w:r>
          </w:p>
        </w:tc>
        <w:tc>
          <w:tcPr>
            <w:tcW w:w="333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接受服务重点人群对提供服务的满意程度</w:t>
            </w:r>
          </w:p>
        </w:tc>
        <w:tc>
          <w:tcPr>
            <w:tcW w:w="6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r>
    </w:tbl>
    <w:p>
      <w:pPr>
        <w:ind w:firstLine="280" w:firstLineChars="100"/>
        <w:jc w:val="left"/>
        <w:outlineLvl w:val="1"/>
        <w:rPr>
          <w:rFonts w:ascii="Times New Roman" w:hAnsi="Times New Roman"/>
          <w:sz w:val="28"/>
        </w:rPr>
      </w:pPr>
      <w:r>
        <w:rPr>
          <w:rFonts w:ascii="Times New Roman" w:hAnsi="Times New Roman"/>
          <w:sz w:val="28"/>
        </w:rPr>
        <w:t>10.</w:t>
      </w:r>
      <w:r>
        <w:t xml:space="preserve"> </w:t>
      </w:r>
      <w:r>
        <w:rPr>
          <w:rFonts w:ascii="Times New Roman" w:hAnsi="Times New Roman"/>
          <w:sz w:val="28"/>
        </w:rPr>
        <w:t>2023</w:t>
      </w:r>
      <w:r>
        <w:rPr>
          <w:rFonts w:hint="eastAsia" w:ascii="宋体" w:hAnsi="宋体" w:cs="宋体"/>
          <w:sz w:val="28"/>
        </w:rPr>
        <w:t>年刘培福历史遗留问题项目绩效目标表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13102522P00898710001F  2022</w:t>
            </w:r>
            <w:r>
              <w:rPr>
                <w:rFonts w:hint="eastAsia" w:ascii="宋体" w:hAnsi="宋体" w:cs="宋体"/>
                <w:color w:val="000000"/>
                <w:sz w:val="18"/>
                <w:szCs w:val="18"/>
              </w:rPr>
              <w:t>年刘培福历史遗留问题</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30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年刘培福历史遗留问题。</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应妥善解决其住房安置问题。为此，经与刘培福本人沟通，对其进行资金补偿。</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建设安置房面积</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建设安置房面积</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kern w:val="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平方米</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质量合格率</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质量合格率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kern w:val="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r>
              <w:rPr>
                <w:rFonts w:ascii="宋体" w:cs="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按期完成率</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按期完成率</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r>
              <w:rPr>
                <w:rFonts w:ascii="宋体" w:cs="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反映成本节约情况</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30</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年度预算</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收益人口数量</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cs="宋体"/>
                <w:color w:val="000000"/>
                <w:sz w:val="18"/>
                <w:szCs w:val="18"/>
              </w:rPr>
              <w:t>反映收益人口数量</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r>
              <w:rPr>
                <w:rFonts w:ascii="宋体" w:cs="宋体"/>
                <w:color w:val="000000"/>
                <w:sz w:val="18"/>
                <w:szCs w:val="18"/>
              </w:rPr>
              <w:t>1</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cs="宋体"/>
                <w:color w:val="000000"/>
                <w:sz w:val="18"/>
                <w:szCs w:val="18"/>
              </w:rPr>
              <w:t>人</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主管部门满意度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反映主管部门满意度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实际调查</w:t>
            </w:r>
          </w:p>
        </w:tc>
      </w:tr>
    </w:tbl>
    <w:p>
      <w:pPr>
        <w:ind w:firstLine="280" w:firstLineChars="100"/>
        <w:jc w:val="left"/>
        <w:outlineLvl w:val="1"/>
        <w:rPr>
          <w:rFonts w:ascii="Times New Roman" w:hAnsi="Times New Roman"/>
          <w:sz w:val="28"/>
        </w:rPr>
      </w:pPr>
      <w:r>
        <w:rPr>
          <w:rFonts w:ascii="Times New Roman" w:hAnsi="Times New Roman"/>
          <w:sz w:val="28"/>
        </w:rPr>
        <w:t>11.</w:t>
      </w:r>
      <w:r>
        <w:t xml:space="preserve"> </w:t>
      </w:r>
      <w:r>
        <w:rPr>
          <w:rFonts w:ascii="Times New Roman" w:hAnsi="Times New Roman"/>
          <w:sz w:val="28"/>
        </w:rPr>
        <w:t>2023</w:t>
      </w:r>
      <w:r>
        <w:rPr>
          <w:rFonts w:hint="eastAsia" w:ascii="宋体" w:hAnsi="宋体" w:cs="宋体"/>
          <w:sz w:val="28"/>
        </w:rPr>
        <w:t>年烟村干渠及臧屯排干污水治理项目绩效目标表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556"/>
        <w:gridCol w:w="3067"/>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13102522P00898610001R 2022</w:t>
            </w:r>
            <w:r>
              <w:rPr>
                <w:rFonts w:hint="eastAsia" w:ascii="宋体" w:hAnsi="宋体" w:cs="宋体"/>
                <w:color w:val="000000"/>
                <w:sz w:val="18"/>
                <w:szCs w:val="18"/>
              </w:rPr>
              <w:t>年烟村干渠及臧屯排干污水治理项目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218.562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年烟村干渠及臧屯排干污水治理项目。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kern w:val="0"/>
                <w:sz w:val="18"/>
                <w:szCs w:val="18"/>
              </w:rPr>
            </w:pPr>
            <w:r>
              <w:rPr>
                <w:rFonts w:hint="eastAsia" w:ascii="仿宋" w:hAnsi="仿宋" w:eastAsia="仿宋"/>
                <w:color w:val="000000"/>
                <w:kern w:val="0"/>
                <w:sz w:val="18"/>
                <w:szCs w:val="18"/>
              </w:rPr>
              <w:t>通过项目的开展完成河道污水的治理，实现水生态环境明显改善，提高人民健康水平</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8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河道污水治理总量</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反映河道污水治理总量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68</w:t>
            </w:r>
            <w:r>
              <w:rPr>
                <w:rFonts w:hint="eastAsia" w:ascii="宋体" w:hAnsi="宋体"/>
                <w:color w:val="000000"/>
                <w:kern w:val="0"/>
                <w:sz w:val="18"/>
                <w:szCs w:val="18"/>
              </w:rPr>
              <w:t>万</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M</w:t>
            </w:r>
            <w:r>
              <w:rPr>
                <w:rFonts w:hint="eastAsia" w:ascii="宋体" w:hAnsi="宋体" w:cs="宋体"/>
                <w:color w:val="000000"/>
                <w:kern w:val="0"/>
                <w:sz w:val="18"/>
                <w:szCs w:val="18"/>
              </w:rPr>
              <w:t>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坑塘污水治理达标率</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反映坑塘污水治理达标率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验收报告</w:t>
            </w:r>
          </w:p>
        </w:tc>
      </w:tr>
      <w:tr>
        <w:tblPrEx>
          <w:tblCellMar>
            <w:top w:w="0" w:type="dxa"/>
            <w:left w:w="108" w:type="dxa"/>
            <w:bottom w:w="0" w:type="dxa"/>
            <w:right w:w="108" w:type="dxa"/>
          </w:tblCellMar>
        </w:tblPrEx>
        <w:trPr>
          <w:trHeight w:val="611"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按期完成的工程量占总工程量的比率</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反映按期完成的工程量占总工程量的比率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2023</w:t>
            </w:r>
            <w:r>
              <w:rPr>
                <w:rFonts w:hint="eastAsia" w:ascii="宋体" w:hAnsi="宋体"/>
                <w:color w:val="000000"/>
                <w:kern w:val="0"/>
                <w:sz w:val="18"/>
                <w:szCs w:val="18"/>
              </w:rPr>
              <w:t>年</w:t>
            </w:r>
            <w:r>
              <w:rPr>
                <w:rFonts w:ascii="宋体" w:hAnsi="宋体"/>
                <w:color w:val="000000"/>
                <w:kern w:val="0"/>
                <w:sz w:val="18"/>
                <w:szCs w:val="18"/>
              </w:rPr>
              <w:t>11</w:t>
            </w:r>
            <w:r>
              <w:rPr>
                <w:rFonts w:hint="eastAsia" w:ascii="宋体" w:hAnsi="宋体"/>
                <w:color w:val="000000"/>
                <w:kern w:val="0"/>
                <w:sz w:val="18"/>
                <w:szCs w:val="18"/>
              </w:rPr>
              <w:t>月底</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中冶建筑研究总院有限公司化学分析检车报告</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成本节约量</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反映成本节约情况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218.562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olor w:val="000000"/>
                <w:kern w:val="0"/>
                <w:sz w:val="18"/>
                <w:szCs w:val="18"/>
              </w:rPr>
            </w:pPr>
            <w:r>
              <w:rPr>
                <w:rFonts w:hint="eastAsia" w:ascii="宋体" w:hAnsi="宋体"/>
                <w:color w:val="000000"/>
                <w:kern w:val="0"/>
                <w:sz w:val="18"/>
                <w:szCs w:val="18"/>
              </w:rPr>
              <w:t>第三方测算</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环境效益</w:t>
            </w:r>
          </w:p>
        </w:tc>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水生态环境改善情况</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反映水生态环境改善情况增长情况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明显</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监测报告</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可持续影响</w:t>
            </w:r>
          </w:p>
        </w:tc>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长效管理机制</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健全</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文件</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982"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3067"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群众满意度</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主管部门满意度</w:t>
            </w:r>
          </w:p>
        </w:tc>
        <w:tc>
          <w:tcPr>
            <w:tcW w:w="3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ascii="仿宋" w:hAnsi="仿宋" w:eastAsia="仿宋"/>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ascii="仿宋" w:hAnsi="仿宋" w:eastAsia="仿宋"/>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实际调查</w:t>
            </w:r>
          </w:p>
        </w:tc>
      </w:tr>
    </w:tbl>
    <w:p>
      <w:pPr>
        <w:ind w:firstLine="280" w:firstLineChars="100"/>
        <w:jc w:val="left"/>
        <w:outlineLvl w:val="1"/>
        <w:rPr>
          <w:rFonts w:ascii="Times New Roman" w:hAnsi="Times New Roman"/>
          <w:sz w:val="28"/>
        </w:rPr>
      </w:pPr>
      <w:r>
        <w:rPr>
          <w:rFonts w:ascii="Times New Roman" w:hAnsi="Times New Roman"/>
          <w:sz w:val="28"/>
        </w:rPr>
        <w:t>12.</w:t>
      </w:r>
      <w:r>
        <w:t xml:space="preserve"> </w:t>
      </w:r>
      <w:r>
        <w:rPr>
          <w:rFonts w:ascii="Times New Roman" w:hAnsi="Times New Roman"/>
          <w:sz w:val="28"/>
        </w:rPr>
        <w:t>2023</w:t>
      </w:r>
      <w:r>
        <w:rPr>
          <w:rFonts w:hint="eastAsia" w:ascii="宋体" w:hAnsi="宋体" w:cs="宋体"/>
          <w:sz w:val="28"/>
        </w:rPr>
        <w:t>年廊泊路两侧整改提升土地流转资金项目绩效目标表</w:t>
      </w:r>
    </w:p>
    <w:tbl>
      <w:tblPr>
        <w:tblStyle w:val="9"/>
        <w:tblW w:w="14649" w:type="dxa"/>
        <w:tblInd w:w="96" w:type="dxa"/>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13102522P00898410001E  2022</w:t>
            </w:r>
            <w:r>
              <w:rPr>
                <w:rFonts w:hint="eastAsia" w:ascii="宋体" w:hAnsi="宋体" w:cs="宋体"/>
                <w:color w:val="000000"/>
                <w:sz w:val="18"/>
                <w:szCs w:val="18"/>
              </w:rPr>
              <w:t>年廊泊路两侧整改提升土地流转资金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108.0805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年廊泊路两侧整改提升土地流转资金。</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仿宋" w:hAnsi="仿宋" w:eastAsia="仿宋"/>
                <w:color w:val="000000"/>
                <w:kern w:val="0"/>
                <w:sz w:val="18"/>
                <w:szCs w:val="18"/>
              </w:rPr>
              <w:t>通过</w:t>
            </w:r>
            <w:r>
              <w:rPr>
                <w:rFonts w:ascii="宋体" w:hAnsi="宋体" w:cs="宋体"/>
                <w:color w:val="000000"/>
                <w:sz w:val="18"/>
                <w:szCs w:val="18"/>
              </w:rPr>
              <w:t>2022</w:t>
            </w:r>
            <w:r>
              <w:rPr>
                <w:rFonts w:hint="eastAsia" w:ascii="宋体" w:hAnsi="宋体" w:cs="宋体"/>
                <w:color w:val="000000"/>
                <w:sz w:val="18"/>
                <w:szCs w:val="18"/>
              </w:rPr>
              <w:t>年廊泊路两侧整改提升土地流转</w:t>
            </w:r>
            <w:r>
              <w:rPr>
                <w:rFonts w:hint="eastAsia" w:ascii="仿宋" w:hAnsi="仿宋" w:eastAsia="仿宋"/>
                <w:color w:val="000000"/>
                <w:kern w:val="0"/>
                <w:sz w:val="18"/>
                <w:szCs w:val="18"/>
              </w:rPr>
              <w:t>，提高人民健康水平</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补偿面积</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反映补偿占村民地上附着物面积</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1080.8</w:t>
            </w: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亩</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完工验收合格率</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反映工程完工验收合格率</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《园林绿化工程施工及验收规范》</w:t>
            </w:r>
          </w:p>
        </w:tc>
      </w:tr>
      <w:tr>
        <w:tblPrEx>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项目完成及时性</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反映项目按施工节点完成情况</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2022</w:t>
            </w:r>
            <w:r>
              <w:rPr>
                <w:rFonts w:hint="eastAsia" w:ascii="宋体" w:hAnsi="宋体"/>
                <w:color w:val="000000"/>
                <w:sz w:val="18"/>
                <w:szCs w:val="18"/>
              </w:rPr>
              <w:t>年</w:t>
            </w:r>
            <w:r>
              <w:rPr>
                <w:rFonts w:ascii="宋体" w:hAnsi="宋体"/>
                <w:color w:val="000000"/>
                <w:sz w:val="18"/>
                <w:szCs w:val="18"/>
              </w:rPr>
              <w:t>6</w:t>
            </w:r>
            <w:r>
              <w:rPr>
                <w:rFonts w:hint="eastAsia" w:ascii="宋体" w:hAnsi="宋体"/>
                <w:color w:val="00000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反映项目成本节约情况</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108.0805</w:t>
            </w: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受益人口数</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反映受益人口数量</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686</w:t>
            </w: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人</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村民补偿金发放制度</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反映村民补偿金发放制度是否完善</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完善</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实际调查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主管部门满意度</w:t>
            </w:r>
          </w:p>
        </w:tc>
        <w:tc>
          <w:tcPr>
            <w:tcW w:w="3255"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反映主管部门满意度</w:t>
            </w:r>
          </w:p>
        </w:tc>
        <w:tc>
          <w:tcPr>
            <w:tcW w:w="1546"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ascii="宋体" w:hAnsi="宋体"/>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18"/>
                <w:szCs w:val="18"/>
              </w:rPr>
            </w:pPr>
            <w:r>
              <w:rPr>
                <w:rFonts w:hint="eastAsia" w:ascii="宋体" w:hAnsi="宋体"/>
                <w:color w:val="000000"/>
                <w:sz w:val="18"/>
                <w:szCs w:val="18"/>
              </w:rPr>
              <w:t>实际调查</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0" w:name="_Toc471398468"/>
      <w:r>
        <w:rPr>
          <w:rFonts w:ascii="Times New Roman" w:hAnsi="Times New Roman" w:eastAsia="仿宋_GB2312"/>
          <w:sz w:val="32"/>
          <w:szCs w:val="24"/>
        </w:rPr>
        <w:t>2023</w:t>
      </w:r>
      <w:r>
        <w:rPr>
          <w:rFonts w:hint="eastAsia" w:ascii="Times New Roman" w:hAnsi="Times New Roman" w:eastAsia="仿宋_GB2312"/>
          <w:sz w:val="32"/>
          <w:szCs w:val="24"/>
        </w:rPr>
        <w:t>年，我单位安排政府采购预算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0"/>
    <w:p>
      <w:pPr>
        <w:spacing w:line="584" w:lineRule="exact"/>
        <w:jc w:val="left"/>
        <w:outlineLvl w:val="0"/>
        <w:rPr>
          <w:rFonts w:ascii="Times New Roman" w:hAnsi="Times New Roman" w:eastAsia="仿宋_GB2312"/>
        </w:rPr>
      </w:pPr>
    </w:p>
    <w:p>
      <w:pPr>
        <w:spacing w:line="584" w:lineRule="exact"/>
        <w:jc w:val="center"/>
        <w:outlineLvl w:val="1"/>
        <w:rPr>
          <w:rFonts w:ascii="方正小标宋_GBK" w:eastAsia="方正小标宋_GBK"/>
          <w:sz w:val="32"/>
        </w:rPr>
      </w:pPr>
      <w:bookmarkStart w:id="1" w:name="_Toc64920910"/>
      <w:r>
        <w:rPr>
          <w:rFonts w:hint="eastAsia" w:ascii="方正小标宋_GBK" w:eastAsia="方正小标宋_GBK"/>
          <w:sz w:val="32"/>
        </w:rPr>
        <w:t>单位政府采购预算</w:t>
      </w:r>
      <w:bookmarkEnd w:id="1"/>
    </w:p>
    <w:p>
      <w:pPr>
        <w:spacing w:line="584" w:lineRule="exact"/>
        <w:outlineLvl w:val="1"/>
        <w:rPr>
          <w:rFonts w:ascii="方正小标宋_GBK" w:eastAsia="方正小标宋_GBK"/>
          <w:sz w:val="32"/>
        </w:rPr>
      </w:pPr>
      <w:r>
        <w:rPr>
          <w:rFonts w:hint="eastAsia"/>
        </w:rPr>
        <w:t>大城县臧屯镇</w:t>
      </w:r>
      <w:r>
        <w:t xml:space="preserve">                                                                                                              </w:t>
      </w:r>
      <w:r>
        <w:rPr>
          <w:rFonts w:hint="eastAsia"/>
        </w:rPr>
        <w:t>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8"/>
              <w:spacing w:line="584" w:lineRule="exact"/>
            </w:pPr>
            <w:r>
              <w:rPr>
                <w:rFonts w:hint="eastAsia"/>
              </w:rPr>
              <w:t>政府采购项目来源</w:t>
            </w:r>
          </w:p>
        </w:tc>
        <w:tc>
          <w:tcPr>
            <w:tcW w:w="1134" w:type="dxa"/>
            <w:vMerge w:val="restart"/>
            <w:vAlign w:val="center"/>
          </w:tcPr>
          <w:p>
            <w:pPr>
              <w:pStyle w:val="18"/>
              <w:spacing w:line="584" w:lineRule="exact"/>
            </w:pPr>
            <w:r>
              <w:rPr>
                <w:rFonts w:hint="eastAsia"/>
              </w:rPr>
              <w:t>采购物品名称</w:t>
            </w:r>
          </w:p>
        </w:tc>
        <w:tc>
          <w:tcPr>
            <w:tcW w:w="1134" w:type="dxa"/>
            <w:vMerge w:val="restart"/>
            <w:vAlign w:val="center"/>
          </w:tcPr>
          <w:p>
            <w:pPr>
              <w:pStyle w:val="18"/>
              <w:spacing w:line="584" w:lineRule="exact"/>
            </w:pPr>
            <w:r>
              <w:rPr>
                <w:rFonts w:hint="eastAsia"/>
              </w:rPr>
              <w:t>政府采购目录序号</w:t>
            </w:r>
          </w:p>
        </w:tc>
        <w:tc>
          <w:tcPr>
            <w:tcW w:w="709" w:type="dxa"/>
            <w:vMerge w:val="restart"/>
            <w:vAlign w:val="center"/>
          </w:tcPr>
          <w:p>
            <w:pPr>
              <w:pStyle w:val="18"/>
              <w:spacing w:line="584" w:lineRule="exact"/>
            </w:pPr>
            <w:r>
              <w:rPr>
                <w:rFonts w:hint="eastAsia"/>
              </w:rPr>
              <w:t>计量</w:t>
            </w:r>
            <w:r>
              <w:t xml:space="preserve">  </w:t>
            </w:r>
            <w:r>
              <w:rPr>
                <w:rFonts w:hint="eastAsia"/>
              </w:rPr>
              <w:t>单位</w:t>
            </w:r>
          </w:p>
        </w:tc>
        <w:tc>
          <w:tcPr>
            <w:tcW w:w="850" w:type="dxa"/>
            <w:vMerge w:val="restart"/>
            <w:vAlign w:val="center"/>
          </w:tcPr>
          <w:p>
            <w:pPr>
              <w:pStyle w:val="18"/>
              <w:spacing w:line="584" w:lineRule="exact"/>
            </w:pPr>
            <w:r>
              <w:rPr>
                <w:rFonts w:hint="eastAsia"/>
              </w:rPr>
              <w:t>数量</w:t>
            </w:r>
          </w:p>
        </w:tc>
        <w:tc>
          <w:tcPr>
            <w:tcW w:w="850" w:type="dxa"/>
            <w:vMerge w:val="restart"/>
            <w:vAlign w:val="center"/>
          </w:tcPr>
          <w:p>
            <w:pPr>
              <w:pStyle w:val="18"/>
              <w:spacing w:line="584" w:lineRule="exact"/>
            </w:pPr>
            <w:r>
              <w:rPr>
                <w:rFonts w:hint="eastAsia"/>
              </w:rPr>
              <w:t>单价</w:t>
            </w:r>
          </w:p>
        </w:tc>
        <w:tc>
          <w:tcPr>
            <w:tcW w:w="7712" w:type="dxa"/>
            <w:gridSpan w:val="8"/>
            <w:vAlign w:val="center"/>
          </w:tcPr>
          <w:p>
            <w:pPr>
              <w:pStyle w:val="18"/>
              <w:spacing w:line="584" w:lineRule="exact"/>
            </w:pPr>
            <w:r>
              <w:rPr>
                <w:rFonts w:hint="eastAsia"/>
              </w:rPr>
              <w:t>政府采购金额（当年</w:t>
            </w:r>
            <w:r>
              <w:rPr>
                <w:rFonts w:hint="eastAsia"/>
                <w:lang w:eastAsia="zh-CN"/>
              </w:rPr>
              <w:t>单位</w:t>
            </w:r>
            <w:r>
              <w:rPr>
                <w:rFonts w:hint="eastAsia"/>
              </w:rPr>
              <w:t>预算安排资金）</w:t>
            </w:r>
          </w:p>
        </w:tc>
        <w:tc>
          <w:tcPr>
            <w:tcW w:w="964" w:type="dxa"/>
            <w:vMerge w:val="restart"/>
            <w:vAlign w:val="center"/>
          </w:tcPr>
          <w:p>
            <w:pPr>
              <w:pStyle w:val="18"/>
              <w:spacing w:line="584" w:lineRule="exact"/>
            </w:pPr>
            <w:r>
              <w:t>202</w:t>
            </w:r>
            <w:r>
              <w:rPr>
                <w:rFonts w:eastAsia="宋体"/>
                <w:lang w:eastAsia="zh-CN"/>
              </w:rPr>
              <w:t>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8"/>
              <w:spacing w:line="584" w:lineRule="exact"/>
            </w:pPr>
            <w:r>
              <w:rPr>
                <w:rFonts w:hint="eastAsia"/>
              </w:rPr>
              <w:t>项目名称</w:t>
            </w:r>
          </w:p>
        </w:tc>
        <w:tc>
          <w:tcPr>
            <w:tcW w:w="964" w:type="dxa"/>
            <w:vAlign w:val="center"/>
          </w:tcPr>
          <w:p>
            <w:pPr>
              <w:pStyle w:val="18"/>
              <w:spacing w:line="584" w:lineRule="exact"/>
            </w:pPr>
            <w:r>
              <w:rPr>
                <w:rFonts w:hint="eastAsia"/>
              </w:rPr>
              <w:t>预算</w:t>
            </w:r>
            <w:r>
              <w:t xml:space="preserve">    </w:t>
            </w:r>
            <w:r>
              <w:rPr>
                <w:rFonts w:hint="eastAsia"/>
              </w:rPr>
              <w:t>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8"/>
              <w:spacing w:line="584" w:lineRule="exact"/>
            </w:pPr>
            <w:r>
              <w:rPr>
                <w:rFonts w:hint="eastAsia"/>
              </w:rPr>
              <w:t>合计</w:t>
            </w:r>
          </w:p>
        </w:tc>
        <w:tc>
          <w:tcPr>
            <w:tcW w:w="964" w:type="dxa"/>
            <w:vAlign w:val="center"/>
          </w:tcPr>
          <w:p>
            <w:pPr>
              <w:pStyle w:val="18"/>
              <w:spacing w:line="584" w:lineRule="exact"/>
            </w:pPr>
            <w:r>
              <w:rPr>
                <w:rFonts w:hint="eastAsia"/>
              </w:rPr>
              <w:t>一般公共预算拨款</w:t>
            </w:r>
          </w:p>
        </w:tc>
        <w:tc>
          <w:tcPr>
            <w:tcW w:w="964" w:type="dxa"/>
            <w:vAlign w:val="center"/>
          </w:tcPr>
          <w:p>
            <w:pPr>
              <w:pStyle w:val="18"/>
              <w:spacing w:line="584" w:lineRule="exact"/>
            </w:pPr>
            <w:r>
              <w:rPr>
                <w:rFonts w:hint="eastAsia"/>
              </w:rPr>
              <w:t>基金预算拨款</w:t>
            </w:r>
          </w:p>
        </w:tc>
        <w:tc>
          <w:tcPr>
            <w:tcW w:w="964" w:type="dxa"/>
            <w:vAlign w:val="center"/>
          </w:tcPr>
          <w:p>
            <w:pPr>
              <w:pStyle w:val="18"/>
              <w:spacing w:line="584" w:lineRule="exact"/>
            </w:pPr>
            <w:r>
              <w:rPr>
                <w:rFonts w:hint="eastAsia"/>
              </w:rPr>
              <w:t>国有资本经营预算拨款</w:t>
            </w:r>
          </w:p>
        </w:tc>
        <w:tc>
          <w:tcPr>
            <w:tcW w:w="964" w:type="dxa"/>
            <w:vAlign w:val="center"/>
          </w:tcPr>
          <w:p>
            <w:pPr>
              <w:pStyle w:val="18"/>
              <w:spacing w:line="584" w:lineRule="exact"/>
            </w:pPr>
            <w:r>
              <w:rPr>
                <w:rFonts w:hint="eastAsia"/>
              </w:rPr>
              <w:t>财政专户核拨</w:t>
            </w:r>
          </w:p>
        </w:tc>
        <w:tc>
          <w:tcPr>
            <w:tcW w:w="964" w:type="dxa"/>
            <w:vAlign w:val="center"/>
          </w:tcPr>
          <w:p>
            <w:pPr>
              <w:pStyle w:val="18"/>
              <w:spacing w:line="584" w:lineRule="exact"/>
            </w:pPr>
            <w:r>
              <w:rPr>
                <w:rFonts w:hint="eastAsia"/>
              </w:rPr>
              <w:t>单位</w:t>
            </w:r>
            <w:r>
              <w:t xml:space="preserve">    </w:t>
            </w:r>
            <w:r>
              <w:rPr>
                <w:rFonts w:hint="eastAsia"/>
              </w:rPr>
              <w:t>资金</w:t>
            </w:r>
          </w:p>
        </w:tc>
        <w:tc>
          <w:tcPr>
            <w:tcW w:w="964" w:type="dxa"/>
            <w:vAlign w:val="center"/>
          </w:tcPr>
          <w:p>
            <w:pPr>
              <w:pStyle w:val="18"/>
              <w:spacing w:line="584" w:lineRule="exact"/>
            </w:pPr>
            <w:r>
              <w:rPr>
                <w:rFonts w:hint="eastAsia"/>
              </w:rPr>
              <w:t>财政拨</w:t>
            </w:r>
            <w:r>
              <w:t xml:space="preserve">    </w:t>
            </w:r>
            <w:r>
              <w:rPr>
                <w:rFonts w:hint="eastAsia"/>
              </w:rPr>
              <w:t>款结转</w:t>
            </w:r>
          </w:p>
        </w:tc>
        <w:tc>
          <w:tcPr>
            <w:tcW w:w="964" w:type="dxa"/>
            <w:vAlign w:val="center"/>
          </w:tcPr>
          <w:p>
            <w:pPr>
              <w:pStyle w:val="18"/>
              <w:spacing w:line="584" w:lineRule="exact"/>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2"/>
              <w:spacing w:line="584" w:lineRule="exact"/>
            </w:pPr>
            <w:r>
              <w:rPr>
                <w:rFonts w:hint="eastAsia"/>
              </w:rPr>
              <w:t>合</w:t>
            </w:r>
            <w:r>
              <w:t xml:space="preserve">  </w:t>
            </w:r>
            <w:r>
              <w:rPr>
                <w:rFonts w:hint="eastAsia"/>
              </w:rPr>
              <w:t>计</w:t>
            </w:r>
          </w:p>
        </w:tc>
        <w:tc>
          <w:tcPr>
            <w:tcW w:w="964" w:type="dxa"/>
            <w:vAlign w:val="center"/>
          </w:tcPr>
          <w:p>
            <w:pPr>
              <w:pStyle w:val="23"/>
              <w:spacing w:line="584" w:lineRule="exact"/>
            </w:pPr>
          </w:p>
        </w:tc>
        <w:tc>
          <w:tcPr>
            <w:tcW w:w="1134" w:type="dxa"/>
            <w:vAlign w:val="center"/>
          </w:tcPr>
          <w:p>
            <w:pPr>
              <w:pStyle w:val="24"/>
              <w:spacing w:line="584" w:lineRule="exact"/>
            </w:pPr>
          </w:p>
        </w:tc>
        <w:tc>
          <w:tcPr>
            <w:tcW w:w="1134" w:type="dxa"/>
            <w:vAlign w:val="center"/>
          </w:tcPr>
          <w:p>
            <w:pPr>
              <w:pStyle w:val="24"/>
              <w:spacing w:line="584" w:lineRule="exact"/>
            </w:pPr>
          </w:p>
        </w:tc>
        <w:tc>
          <w:tcPr>
            <w:tcW w:w="709" w:type="dxa"/>
            <w:vAlign w:val="center"/>
          </w:tcPr>
          <w:p>
            <w:pPr>
              <w:pStyle w:val="22"/>
              <w:spacing w:line="584" w:lineRule="exact"/>
            </w:pPr>
          </w:p>
        </w:tc>
        <w:tc>
          <w:tcPr>
            <w:tcW w:w="850" w:type="dxa"/>
            <w:vAlign w:val="center"/>
          </w:tcPr>
          <w:p>
            <w:pPr>
              <w:pStyle w:val="23"/>
              <w:spacing w:line="584" w:lineRule="exact"/>
            </w:pPr>
          </w:p>
        </w:tc>
        <w:tc>
          <w:tcPr>
            <w:tcW w:w="850"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2"/>
              <w:spacing w:line="584" w:lineRule="exact"/>
            </w:pPr>
          </w:p>
        </w:tc>
        <w:tc>
          <w:tcPr>
            <w:tcW w:w="964" w:type="dxa"/>
            <w:vAlign w:val="center"/>
          </w:tcPr>
          <w:p>
            <w:pPr>
              <w:pStyle w:val="23"/>
              <w:spacing w:line="584" w:lineRule="exact"/>
            </w:pPr>
          </w:p>
        </w:tc>
        <w:tc>
          <w:tcPr>
            <w:tcW w:w="1134" w:type="dxa"/>
            <w:vAlign w:val="center"/>
          </w:tcPr>
          <w:p>
            <w:pPr>
              <w:pStyle w:val="24"/>
              <w:spacing w:line="584" w:lineRule="exact"/>
            </w:pPr>
          </w:p>
        </w:tc>
        <w:tc>
          <w:tcPr>
            <w:tcW w:w="1134" w:type="dxa"/>
            <w:vAlign w:val="center"/>
          </w:tcPr>
          <w:p>
            <w:pPr>
              <w:pStyle w:val="24"/>
              <w:spacing w:line="584" w:lineRule="exact"/>
            </w:pPr>
          </w:p>
        </w:tc>
        <w:tc>
          <w:tcPr>
            <w:tcW w:w="709" w:type="dxa"/>
            <w:vAlign w:val="center"/>
          </w:tcPr>
          <w:p>
            <w:pPr>
              <w:pStyle w:val="22"/>
              <w:spacing w:line="584" w:lineRule="exact"/>
            </w:pPr>
          </w:p>
        </w:tc>
        <w:tc>
          <w:tcPr>
            <w:tcW w:w="850" w:type="dxa"/>
            <w:vAlign w:val="center"/>
          </w:tcPr>
          <w:p>
            <w:pPr>
              <w:pStyle w:val="23"/>
              <w:spacing w:line="584" w:lineRule="exact"/>
            </w:pPr>
          </w:p>
        </w:tc>
        <w:tc>
          <w:tcPr>
            <w:tcW w:w="850"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19"/>
              <w:spacing w:line="584" w:lineRule="exact"/>
            </w:pPr>
          </w:p>
        </w:tc>
        <w:tc>
          <w:tcPr>
            <w:tcW w:w="1134" w:type="dxa"/>
            <w:vAlign w:val="center"/>
          </w:tcPr>
          <w:p>
            <w:pPr>
              <w:pStyle w:val="20"/>
              <w:spacing w:line="584" w:lineRule="exact"/>
            </w:pPr>
          </w:p>
        </w:tc>
        <w:tc>
          <w:tcPr>
            <w:tcW w:w="1134" w:type="dxa"/>
            <w:vAlign w:val="center"/>
          </w:tcPr>
          <w:p>
            <w:pPr>
              <w:pStyle w:val="20"/>
              <w:spacing w:line="584" w:lineRule="exact"/>
            </w:pPr>
          </w:p>
        </w:tc>
        <w:tc>
          <w:tcPr>
            <w:tcW w:w="709" w:type="dxa"/>
            <w:vAlign w:val="center"/>
          </w:tcPr>
          <w:p>
            <w:pPr>
              <w:pStyle w:val="21"/>
              <w:spacing w:line="584" w:lineRule="exact"/>
            </w:pPr>
          </w:p>
        </w:tc>
        <w:tc>
          <w:tcPr>
            <w:tcW w:w="850" w:type="dxa"/>
            <w:vAlign w:val="center"/>
          </w:tcPr>
          <w:p>
            <w:pPr>
              <w:pStyle w:val="19"/>
              <w:spacing w:line="584" w:lineRule="exact"/>
            </w:pPr>
          </w:p>
        </w:tc>
        <w:tc>
          <w:tcPr>
            <w:tcW w:w="850"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r>
    </w:tbl>
    <w:p>
      <w:pPr>
        <w:spacing w:line="584" w:lineRule="exact"/>
        <w:ind w:firstLine="420"/>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大城县臧屯镇人民政府上年末固定资产金额为</w:t>
      </w:r>
      <w:r>
        <w:rPr>
          <w:rFonts w:ascii="Times New Roman" w:hAnsi="Times New Roman" w:eastAsia="仿宋_GB2312"/>
          <w:sz w:val="32"/>
          <w:szCs w:val="32"/>
        </w:rPr>
        <w:t>386.21</w:t>
      </w:r>
      <w:r>
        <w:rPr>
          <w:rFonts w:hint="eastAsia" w:ascii="Times New Roman" w:hAnsi="Times New Roman" w:eastAsia="仿宋_GB2312"/>
          <w:sz w:val="32"/>
          <w:szCs w:val="32"/>
        </w:rPr>
        <w:t>万元（详见下表），本年度我单位拟购置固定资产总额为</w:t>
      </w:r>
      <w:r>
        <w:rPr>
          <w:rFonts w:ascii="Times New Roman" w:hAnsi="Times New Roman" w:eastAsia="仿宋_GB2312"/>
          <w:sz w:val="32"/>
          <w:szCs w:val="32"/>
        </w:rPr>
        <w:t>0</w:t>
      </w:r>
      <w:r>
        <w:rPr>
          <w:rFonts w:hint="eastAsia" w:ascii="Times New Roman" w:hAnsi="Times New Roman" w:eastAsia="仿宋_GB2312"/>
          <w:sz w:val="32"/>
          <w:szCs w:val="32"/>
        </w:rPr>
        <w:t>万元，主要为（计算机设备、打印设备、空调、办公家具）等，已列入政府采购预算，详见政府采购预算表。</w:t>
      </w:r>
    </w:p>
    <w:p>
      <w:pPr>
        <w:spacing w:line="584" w:lineRule="exact"/>
        <w:ind w:firstLine="640"/>
        <w:rPr>
          <w:rFonts w:ascii="Times New Roman" w:hAnsi="Times New Roman" w:eastAsia="仿宋_GB2312"/>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大城县单位固定资产占用情况表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编制单位：</w:t>
            </w:r>
            <w:r>
              <w:rPr>
                <w:rFonts w:ascii="Times New Roman" w:hAnsi="Times New Roman" w:eastAsia="仿宋_GB2312"/>
                <w:kern w:val="0"/>
                <w:sz w:val="22"/>
              </w:rPr>
              <w:t xml:space="preserve"> </w:t>
            </w:r>
            <w:r>
              <w:rPr>
                <w:rFonts w:hint="eastAsia" w:ascii="Times New Roman" w:hAnsi="Times New Roman" w:eastAsia="仿宋_GB2312"/>
                <w:kern w:val="0"/>
                <w:sz w:val="22"/>
              </w:rPr>
              <w:t>大城县臧屯镇人民政府</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2022</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386.21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宋体" w:hAnsi="宋体" w:cs="宋体"/>
                <w:kern w:val="0"/>
                <w:sz w:val="22"/>
              </w:rPr>
              <w:t>2730</w:t>
            </w:r>
            <w:r>
              <w:rPr>
                <w:rFonts w:hint="eastAsia" w:ascii="宋体" w:hAnsi="宋体" w:cs="宋体"/>
                <w:kern w:val="0"/>
                <w:sz w:val="22"/>
              </w:rPr>
              <w:t>平米</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321.5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宋体" w:hAnsi="宋体" w:cs="宋体"/>
                <w:kern w:val="0"/>
                <w:sz w:val="22"/>
              </w:rPr>
              <w:t>2300</w:t>
            </w:r>
            <w:r>
              <w:rPr>
                <w:rFonts w:hint="eastAsia" w:ascii="宋体" w:hAnsi="宋体" w:cs="宋体"/>
                <w:kern w:val="0"/>
                <w:sz w:val="22"/>
              </w:rPr>
              <w:t>平米</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321.5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32.47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144</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32.24</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指县级财政当年拨付的资金。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纳入县级财政预算管理的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我单位无其他需要说明的事项。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ÂËÎ">
    <w:altName w:val="MS Gothic"/>
    <w:panose1 w:val="00000000000000000000"/>
    <w:charset w:val="00"/>
    <w:family w:val="modern"/>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JmZTA2MmQyMjk2ZDMzNzhhMjc5MWY4M2E5NjY3ZjgifQ=="/>
  </w:docVars>
  <w:rsids>
    <w:rsidRoot w:val="00F66032"/>
    <w:rsid w:val="000053CC"/>
    <w:rsid w:val="00005DD8"/>
    <w:rsid w:val="00007292"/>
    <w:rsid w:val="00007A31"/>
    <w:rsid w:val="00023AD6"/>
    <w:rsid w:val="0002784C"/>
    <w:rsid w:val="0003697D"/>
    <w:rsid w:val="00037AF6"/>
    <w:rsid w:val="0004565F"/>
    <w:rsid w:val="000521A0"/>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005D7"/>
    <w:rsid w:val="0011437E"/>
    <w:rsid w:val="00123A3A"/>
    <w:rsid w:val="001245BB"/>
    <w:rsid w:val="001251A3"/>
    <w:rsid w:val="00137B51"/>
    <w:rsid w:val="00143193"/>
    <w:rsid w:val="00145D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C586D"/>
    <w:rsid w:val="001D42E8"/>
    <w:rsid w:val="001E0757"/>
    <w:rsid w:val="001E5749"/>
    <w:rsid w:val="001E6DDC"/>
    <w:rsid w:val="001E70E9"/>
    <w:rsid w:val="001E7F38"/>
    <w:rsid w:val="001F5C92"/>
    <w:rsid w:val="001F7873"/>
    <w:rsid w:val="00204F37"/>
    <w:rsid w:val="00230E48"/>
    <w:rsid w:val="00231F8B"/>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E70E9"/>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2A31"/>
    <w:rsid w:val="004041B3"/>
    <w:rsid w:val="00415C0E"/>
    <w:rsid w:val="00424943"/>
    <w:rsid w:val="0042727E"/>
    <w:rsid w:val="0043175C"/>
    <w:rsid w:val="00437296"/>
    <w:rsid w:val="00450B10"/>
    <w:rsid w:val="00451590"/>
    <w:rsid w:val="00451871"/>
    <w:rsid w:val="004706DE"/>
    <w:rsid w:val="00472923"/>
    <w:rsid w:val="00486DCD"/>
    <w:rsid w:val="0049120C"/>
    <w:rsid w:val="004B0C3A"/>
    <w:rsid w:val="004B12F3"/>
    <w:rsid w:val="004B45C1"/>
    <w:rsid w:val="004C49A8"/>
    <w:rsid w:val="004D0AD1"/>
    <w:rsid w:val="004D49E0"/>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D5A3B"/>
    <w:rsid w:val="005F04DE"/>
    <w:rsid w:val="005F10EE"/>
    <w:rsid w:val="005F5714"/>
    <w:rsid w:val="005F7AE1"/>
    <w:rsid w:val="00611D03"/>
    <w:rsid w:val="00614A29"/>
    <w:rsid w:val="00616FCE"/>
    <w:rsid w:val="006351FB"/>
    <w:rsid w:val="0064500F"/>
    <w:rsid w:val="006465EA"/>
    <w:rsid w:val="00651BA2"/>
    <w:rsid w:val="00652F5A"/>
    <w:rsid w:val="00665136"/>
    <w:rsid w:val="00672D6C"/>
    <w:rsid w:val="00673D76"/>
    <w:rsid w:val="006750E7"/>
    <w:rsid w:val="00677AC3"/>
    <w:rsid w:val="006854F0"/>
    <w:rsid w:val="00692F17"/>
    <w:rsid w:val="00694D30"/>
    <w:rsid w:val="006B1C4A"/>
    <w:rsid w:val="006B27A4"/>
    <w:rsid w:val="006B610D"/>
    <w:rsid w:val="006C3E06"/>
    <w:rsid w:val="006D010F"/>
    <w:rsid w:val="006D3252"/>
    <w:rsid w:val="006E49F5"/>
    <w:rsid w:val="006F66C9"/>
    <w:rsid w:val="006F74B7"/>
    <w:rsid w:val="007013C8"/>
    <w:rsid w:val="007154DA"/>
    <w:rsid w:val="00716BFB"/>
    <w:rsid w:val="00727C84"/>
    <w:rsid w:val="00730F2C"/>
    <w:rsid w:val="00740BB2"/>
    <w:rsid w:val="0074338E"/>
    <w:rsid w:val="00744629"/>
    <w:rsid w:val="00753836"/>
    <w:rsid w:val="0075393C"/>
    <w:rsid w:val="00754592"/>
    <w:rsid w:val="00775415"/>
    <w:rsid w:val="00776C08"/>
    <w:rsid w:val="00785B0E"/>
    <w:rsid w:val="007B0400"/>
    <w:rsid w:val="007B49AA"/>
    <w:rsid w:val="007B5167"/>
    <w:rsid w:val="007C1D2F"/>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0337"/>
    <w:rsid w:val="00841D53"/>
    <w:rsid w:val="00844F5E"/>
    <w:rsid w:val="00845CD2"/>
    <w:rsid w:val="00852B0D"/>
    <w:rsid w:val="0085425A"/>
    <w:rsid w:val="0085679A"/>
    <w:rsid w:val="0085726E"/>
    <w:rsid w:val="008575E3"/>
    <w:rsid w:val="008576D0"/>
    <w:rsid w:val="008616F6"/>
    <w:rsid w:val="00864B7F"/>
    <w:rsid w:val="00881692"/>
    <w:rsid w:val="008858FF"/>
    <w:rsid w:val="00885CBC"/>
    <w:rsid w:val="0089075B"/>
    <w:rsid w:val="008A62DA"/>
    <w:rsid w:val="008A6576"/>
    <w:rsid w:val="008A6D3B"/>
    <w:rsid w:val="008B3CC5"/>
    <w:rsid w:val="008B52CD"/>
    <w:rsid w:val="008C4AAE"/>
    <w:rsid w:val="008C7C4D"/>
    <w:rsid w:val="008D37EE"/>
    <w:rsid w:val="008E0AD8"/>
    <w:rsid w:val="008E4261"/>
    <w:rsid w:val="008E70D4"/>
    <w:rsid w:val="008F4662"/>
    <w:rsid w:val="0090563F"/>
    <w:rsid w:val="00905D08"/>
    <w:rsid w:val="009161E4"/>
    <w:rsid w:val="009166B4"/>
    <w:rsid w:val="00920908"/>
    <w:rsid w:val="00923F0E"/>
    <w:rsid w:val="00925753"/>
    <w:rsid w:val="00926E44"/>
    <w:rsid w:val="00936DDD"/>
    <w:rsid w:val="00937F8B"/>
    <w:rsid w:val="009425F4"/>
    <w:rsid w:val="00943BD8"/>
    <w:rsid w:val="00950961"/>
    <w:rsid w:val="00954B20"/>
    <w:rsid w:val="00954B2C"/>
    <w:rsid w:val="00966233"/>
    <w:rsid w:val="0096626E"/>
    <w:rsid w:val="00966C5C"/>
    <w:rsid w:val="00973104"/>
    <w:rsid w:val="009842F6"/>
    <w:rsid w:val="00995BF0"/>
    <w:rsid w:val="009A16D5"/>
    <w:rsid w:val="009A20CE"/>
    <w:rsid w:val="009A353D"/>
    <w:rsid w:val="009B0B77"/>
    <w:rsid w:val="009B511E"/>
    <w:rsid w:val="009B5215"/>
    <w:rsid w:val="009C6C86"/>
    <w:rsid w:val="009D37D3"/>
    <w:rsid w:val="009D4517"/>
    <w:rsid w:val="00A14CBA"/>
    <w:rsid w:val="00A16E6C"/>
    <w:rsid w:val="00A21A94"/>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15B3"/>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A4F7B"/>
    <w:rsid w:val="00BB50F3"/>
    <w:rsid w:val="00BB51D6"/>
    <w:rsid w:val="00BC0B53"/>
    <w:rsid w:val="00BD09F8"/>
    <w:rsid w:val="00BD7278"/>
    <w:rsid w:val="00BE2395"/>
    <w:rsid w:val="00BF2D2F"/>
    <w:rsid w:val="00C005B2"/>
    <w:rsid w:val="00C1565C"/>
    <w:rsid w:val="00C21E0F"/>
    <w:rsid w:val="00C362CA"/>
    <w:rsid w:val="00C40286"/>
    <w:rsid w:val="00C56BB2"/>
    <w:rsid w:val="00C649A9"/>
    <w:rsid w:val="00C772C1"/>
    <w:rsid w:val="00C77976"/>
    <w:rsid w:val="00CA1DAE"/>
    <w:rsid w:val="00CA7176"/>
    <w:rsid w:val="00CC0FB3"/>
    <w:rsid w:val="00CC75B0"/>
    <w:rsid w:val="00CD2773"/>
    <w:rsid w:val="00CD3C04"/>
    <w:rsid w:val="00CD52C7"/>
    <w:rsid w:val="00CE01BA"/>
    <w:rsid w:val="00CE143B"/>
    <w:rsid w:val="00CE3A91"/>
    <w:rsid w:val="00CF38DE"/>
    <w:rsid w:val="00CF3AE6"/>
    <w:rsid w:val="00D00D77"/>
    <w:rsid w:val="00D07DBA"/>
    <w:rsid w:val="00D121CE"/>
    <w:rsid w:val="00D23C16"/>
    <w:rsid w:val="00D24A4A"/>
    <w:rsid w:val="00D27003"/>
    <w:rsid w:val="00D270FD"/>
    <w:rsid w:val="00D27903"/>
    <w:rsid w:val="00D324AD"/>
    <w:rsid w:val="00D5270A"/>
    <w:rsid w:val="00D56115"/>
    <w:rsid w:val="00D86ED8"/>
    <w:rsid w:val="00D926D0"/>
    <w:rsid w:val="00D9307A"/>
    <w:rsid w:val="00D95B8B"/>
    <w:rsid w:val="00DB08DA"/>
    <w:rsid w:val="00DB4322"/>
    <w:rsid w:val="00DB579D"/>
    <w:rsid w:val="00DD1D0C"/>
    <w:rsid w:val="00DD62E6"/>
    <w:rsid w:val="00DE186D"/>
    <w:rsid w:val="00DE1C20"/>
    <w:rsid w:val="00DE4AC2"/>
    <w:rsid w:val="00DF568A"/>
    <w:rsid w:val="00E0381D"/>
    <w:rsid w:val="00E05C03"/>
    <w:rsid w:val="00E167C7"/>
    <w:rsid w:val="00E30427"/>
    <w:rsid w:val="00E54271"/>
    <w:rsid w:val="00E55B78"/>
    <w:rsid w:val="00E66527"/>
    <w:rsid w:val="00E74313"/>
    <w:rsid w:val="00E76361"/>
    <w:rsid w:val="00E821CB"/>
    <w:rsid w:val="00E84020"/>
    <w:rsid w:val="00EB0C15"/>
    <w:rsid w:val="00EB53A2"/>
    <w:rsid w:val="00EB7A80"/>
    <w:rsid w:val="00EC47F6"/>
    <w:rsid w:val="00EC797B"/>
    <w:rsid w:val="00ED0C47"/>
    <w:rsid w:val="00ED2E30"/>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7470A"/>
    <w:rsid w:val="00F83B96"/>
    <w:rsid w:val="00F8441D"/>
    <w:rsid w:val="00F87C1E"/>
    <w:rsid w:val="00F9078A"/>
    <w:rsid w:val="00F91F08"/>
    <w:rsid w:val="00F958C2"/>
    <w:rsid w:val="00FA6FE9"/>
    <w:rsid w:val="00FA740E"/>
    <w:rsid w:val="00FC06C7"/>
    <w:rsid w:val="00FD5DB4"/>
    <w:rsid w:val="00FE1724"/>
    <w:rsid w:val="00FE375B"/>
    <w:rsid w:val="00FE753C"/>
    <w:rsid w:val="00FF2162"/>
    <w:rsid w:val="00FF2346"/>
    <w:rsid w:val="13E306DA"/>
    <w:rsid w:val="1B1D7A72"/>
    <w:rsid w:val="1B6E4190"/>
    <w:rsid w:val="1C502F39"/>
    <w:rsid w:val="38F17E51"/>
    <w:rsid w:val="3B3C1582"/>
    <w:rsid w:val="3E8B454E"/>
    <w:rsid w:val="3F655022"/>
    <w:rsid w:val="55440103"/>
    <w:rsid w:val="559B06CE"/>
    <w:rsid w:val="57E040E2"/>
    <w:rsid w:val="673B57FC"/>
    <w:rsid w:val="687D1153"/>
    <w:rsid w:val="6B1D22BB"/>
    <w:rsid w:val="6C2731BD"/>
    <w:rsid w:val="7E4F64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uiPriority w:val="99"/>
    <w:rPr>
      <w:szCs w:val="24"/>
    </w:rPr>
  </w:style>
  <w:style w:type="paragraph" w:styleId="3">
    <w:name w:val="Balloon Text"/>
    <w:basedOn w:val="1"/>
    <w:link w:val="13"/>
    <w:semiHidden/>
    <w:uiPriority w:val="99"/>
    <w:rPr>
      <w:sz w:val="18"/>
      <w:szCs w:val="18"/>
    </w:rPr>
  </w:style>
  <w:style w:type="paragraph" w:styleId="4">
    <w:name w:val="footer"/>
    <w:basedOn w:val="1"/>
    <w:link w:val="14"/>
    <w:autoRedefine/>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5"/>
    <w:autoRedefine/>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autoRedefine/>
    <w:qFormat/>
    <w:uiPriority w:val="99"/>
    <w:rPr>
      <w:rFonts w:ascii="Times New Roman" w:hAnsi="Times New Roman"/>
      <w:szCs w:val="24"/>
    </w:rPr>
  </w:style>
  <w:style w:type="paragraph" w:styleId="7">
    <w:name w:val="footnote text"/>
    <w:basedOn w:val="1"/>
    <w:link w:val="16"/>
    <w:autoRedefine/>
    <w:semiHidden/>
    <w:qFormat/>
    <w:uiPriority w:val="99"/>
    <w:pPr>
      <w:snapToGrid w:val="0"/>
      <w:jc w:val="left"/>
    </w:pPr>
    <w:rPr>
      <w:sz w:val="18"/>
      <w:szCs w:val="18"/>
    </w:rPr>
  </w:style>
  <w:style w:type="paragraph" w:styleId="8">
    <w:name w:val="toc 2"/>
    <w:basedOn w:val="1"/>
    <w:next w:val="1"/>
    <w:autoRedefine/>
    <w:qFormat/>
    <w:uiPriority w:val="99"/>
    <w:pPr>
      <w:ind w:left="420" w:leftChars="200"/>
    </w:pPr>
    <w:rPr>
      <w:rFonts w:ascii="Times New Roman" w:hAnsi="Times New Roman"/>
      <w:szCs w:val="24"/>
    </w:rPr>
  </w:style>
  <w:style w:type="character" w:styleId="11">
    <w:name w:val="Strong"/>
    <w:basedOn w:val="10"/>
    <w:autoRedefine/>
    <w:qFormat/>
    <w:locked/>
    <w:uiPriority w:val="99"/>
    <w:rPr>
      <w:rFonts w:cs="Times New Roman"/>
      <w:b/>
    </w:rPr>
  </w:style>
  <w:style w:type="character" w:styleId="12">
    <w:name w:val="footnote reference"/>
    <w:basedOn w:val="10"/>
    <w:autoRedefine/>
    <w:semiHidden/>
    <w:qFormat/>
    <w:uiPriority w:val="99"/>
    <w:rPr>
      <w:rFonts w:cs="Times New Roman"/>
      <w:vertAlign w:val="superscript"/>
    </w:rPr>
  </w:style>
  <w:style w:type="character" w:customStyle="1" w:styleId="13">
    <w:name w:val="Balloon Text Char"/>
    <w:basedOn w:val="10"/>
    <w:link w:val="3"/>
    <w:autoRedefine/>
    <w:semiHidden/>
    <w:qFormat/>
    <w:locked/>
    <w:uiPriority w:val="99"/>
    <w:rPr>
      <w:rFonts w:cs="Times New Roman"/>
      <w:sz w:val="18"/>
      <w:szCs w:val="18"/>
    </w:rPr>
  </w:style>
  <w:style w:type="character" w:customStyle="1" w:styleId="14">
    <w:name w:val="Footer Char"/>
    <w:basedOn w:val="10"/>
    <w:link w:val="4"/>
    <w:autoRedefine/>
    <w:qFormat/>
    <w:locked/>
    <w:uiPriority w:val="99"/>
    <w:rPr>
      <w:rFonts w:ascii="Times New Roman" w:hAnsi="Times New Roman" w:eastAsia="宋体" w:cs="Times New Roman"/>
      <w:sz w:val="18"/>
      <w:szCs w:val="18"/>
    </w:rPr>
  </w:style>
  <w:style w:type="character" w:customStyle="1" w:styleId="15">
    <w:name w:val="Header Char"/>
    <w:basedOn w:val="10"/>
    <w:link w:val="5"/>
    <w:autoRedefine/>
    <w:qFormat/>
    <w:locked/>
    <w:uiPriority w:val="99"/>
    <w:rPr>
      <w:rFonts w:ascii="Times New Roman" w:hAnsi="Times New Roman" w:eastAsia="宋体" w:cs="Times New Roman"/>
      <w:sz w:val="18"/>
      <w:szCs w:val="18"/>
    </w:rPr>
  </w:style>
  <w:style w:type="character" w:customStyle="1" w:styleId="16">
    <w:name w:val="Footnote Text Char"/>
    <w:basedOn w:val="10"/>
    <w:link w:val="7"/>
    <w:autoRedefine/>
    <w:semiHidden/>
    <w:qFormat/>
    <w:locked/>
    <w:uiPriority w:val="99"/>
    <w:rPr>
      <w:rFonts w:ascii="Calibri" w:hAnsi="Calibri" w:eastAsia="宋体" w:cs="Times New Roman"/>
      <w:sz w:val="18"/>
      <w:szCs w:val="18"/>
    </w:rPr>
  </w:style>
  <w:style w:type="paragraph" w:customStyle="1" w:styleId="17">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8">
    <w:name w:val="单元格样式1"/>
    <w:basedOn w:val="1"/>
    <w:autoRedefine/>
    <w:qFormat/>
    <w:uiPriority w:val="99"/>
    <w:pPr>
      <w:widowControl/>
      <w:jc w:val="center"/>
    </w:pPr>
    <w:rPr>
      <w:rFonts w:ascii="方正书宋_GBK" w:hAnsi="方正书宋_GBK" w:eastAsia="方正书宋_GBK" w:cs="方正书宋_GBK"/>
      <w:b/>
      <w:kern w:val="0"/>
      <w:szCs w:val="24"/>
      <w:lang w:eastAsia="uk-UA"/>
    </w:rPr>
  </w:style>
  <w:style w:type="paragraph" w:customStyle="1" w:styleId="19">
    <w:name w:val="单元格样式4"/>
    <w:basedOn w:val="1"/>
    <w:autoRedefine/>
    <w:qFormat/>
    <w:uiPriority w:val="99"/>
    <w:pPr>
      <w:widowControl/>
      <w:jc w:val="right"/>
    </w:pPr>
    <w:rPr>
      <w:rFonts w:ascii="方正书宋_GBK" w:hAnsi="方正书宋_GBK" w:eastAsia="方正书宋_GBK" w:cs="方正书宋_GBK"/>
      <w:kern w:val="0"/>
      <w:szCs w:val="24"/>
      <w:lang w:eastAsia="uk-UA"/>
    </w:rPr>
  </w:style>
  <w:style w:type="paragraph" w:customStyle="1" w:styleId="20">
    <w:name w:val="单元格样式2"/>
    <w:basedOn w:val="1"/>
    <w:autoRedefine/>
    <w:qFormat/>
    <w:uiPriority w:val="99"/>
    <w:pPr>
      <w:widowControl/>
      <w:jc w:val="left"/>
    </w:pPr>
    <w:rPr>
      <w:rFonts w:ascii="方正书宋_GBK" w:hAnsi="方正书宋_GBK" w:eastAsia="方正书宋_GBK" w:cs="方正书宋_GBK"/>
      <w:kern w:val="0"/>
      <w:szCs w:val="24"/>
      <w:lang w:eastAsia="uk-UA"/>
    </w:rPr>
  </w:style>
  <w:style w:type="paragraph" w:customStyle="1" w:styleId="21">
    <w:name w:val="单元格样式3"/>
    <w:basedOn w:val="1"/>
    <w:autoRedefine/>
    <w:qFormat/>
    <w:uiPriority w:val="99"/>
    <w:pPr>
      <w:widowControl/>
      <w:jc w:val="center"/>
    </w:pPr>
    <w:rPr>
      <w:rFonts w:ascii="方正书宋_GBK" w:hAnsi="方正书宋_GBK" w:eastAsia="方正书宋_GBK" w:cs="方正书宋_GBK"/>
      <w:kern w:val="0"/>
      <w:szCs w:val="24"/>
      <w:lang w:eastAsia="uk-UA"/>
    </w:rPr>
  </w:style>
  <w:style w:type="paragraph" w:customStyle="1" w:styleId="22">
    <w:name w:val="单元格样式6"/>
    <w:basedOn w:val="1"/>
    <w:autoRedefine/>
    <w:qFormat/>
    <w:uiPriority w:val="99"/>
    <w:pPr>
      <w:widowControl/>
      <w:jc w:val="center"/>
    </w:pPr>
    <w:rPr>
      <w:rFonts w:ascii="方正书宋_GBK" w:hAnsi="方正书宋_GBK" w:eastAsia="方正书宋_GBK" w:cs="方正书宋_GBK"/>
      <w:b/>
      <w:kern w:val="0"/>
      <w:szCs w:val="24"/>
      <w:lang w:eastAsia="uk-UA"/>
    </w:rPr>
  </w:style>
  <w:style w:type="paragraph" w:customStyle="1" w:styleId="23">
    <w:name w:val="单元格样式7"/>
    <w:basedOn w:val="1"/>
    <w:autoRedefine/>
    <w:qFormat/>
    <w:uiPriority w:val="99"/>
    <w:pPr>
      <w:widowControl/>
      <w:jc w:val="right"/>
    </w:pPr>
    <w:rPr>
      <w:rFonts w:ascii="方正书宋_GBK" w:hAnsi="方正书宋_GBK" w:eastAsia="方正书宋_GBK" w:cs="方正书宋_GBK"/>
      <w:b/>
      <w:kern w:val="0"/>
      <w:szCs w:val="24"/>
      <w:lang w:eastAsia="uk-UA"/>
    </w:rPr>
  </w:style>
  <w:style w:type="paragraph" w:customStyle="1" w:styleId="24">
    <w:name w:val="单元格样式5"/>
    <w:basedOn w:val="1"/>
    <w:autoRedefine/>
    <w:qFormat/>
    <w:uiPriority w:val="99"/>
    <w:pPr>
      <w:widowControl/>
      <w:jc w:val="left"/>
    </w:pPr>
    <w:rPr>
      <w:rFonts w:ascii="方正书宋_GBK" w:hAnsi="方正书宋_GBK" w:eastAsia="方正书宋_GBK" w:cs="方正书宋_GBK"/>
      <w:b/>
      <w:kern w:val="0"/>
      <w:szCs w:val="24"/>
      <w:lang w:eastAsia="uk-UA"/>
    </w:rPr>
  </w:style>
  <w:style w:type="character" w:customStyle="1" w:styleId="25">
    <w:name w:val="Body Text Char"/>
    <w:basedOn w:val="10"/>
    <w:link w:val="2"/>
    <w:autoRedefine/>
    <w:semiHidden/>
    <w:qFormat/>
    <w:locked/>
    <w:uiPriority w:val="99"/>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29</Pages>
  <Words>13136</Words>
  <Characters>13994</Characters>
  <Lines>0</Lines>
  <Paragraphs>0</Paragraphs>
  <TotalTime>138</TotalTime>
  <ScaleCrop>false</ScaleCrop>
  <LinksUpToDate>false</LinksUpToDate>
  <CharactersWithSpaces>14210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闺蜜</cp:lastModifiedBy>
  <cp:lastPrinted>2023-01-29T01:01:00Z</cp:lastPrinted>
  <dcterms:modified xsi:type="dcterms:W3CDTF">2024-05-21T02:53:36Z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E0DCD2FAFD4C4EC78104898D7A030BBD</vt:lpwstr>
  </property>
</Properties>
</file>