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bookmarkStart w:id="4" w:name="_GoBack"/>
      <w:bookmarkEnd w:id="4"/>
      <w:r>
        <w:rPr>
          <w:rFonts w:hint="eastAsia" w:ascii="Times New Roman" w:hAnsi="Times New Roman" w:eastAsia="方正小标宋简体" w:cs="Times New Roman"/>
          <w:sz w:val="44"/>
          <w:szCs w:val="44"/>
          <w:lang w:eastAsia="zh-CN"/>
        </w:rPr>
        <w:t>中共大城县委机构编制委员会办公室</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《中华人民共和国预算法》</w:t>
      </w:r>
      <w:r>
        <w:rPr>
          <w:rFonts w:ascii="Times New Roman" w:hAnsi="Times New Roman" w:eastAsia="仿宋_GB2312" w:cs="Times New Roman"/>
          <w:sz w:val="32"/>
          <w:szCs w:val="32"/>
        </w:rPr>
        <w:t>、《地方预决算公开操作规程》和《河北省省级预算公开办法》规定，现将廊坊市</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98" w:lineRule="atLeast"/>
        <w:ind w:firstLine="639"/>
        <w:rPr>
          <w:rFonts w:ascii="仿宋_GB2312" w:eastAsia="仿宋_GB2312"/>
          <w:sz w:val="32"/>
        </w:rPr>
      </w:pPr>
      <w:r>
        <w:rPr>
          <w:rFonts w:hint="eastAsia" w:ascii="仿宋_GB2312" w:eastAsia="仿宋_GB2312"/>
          <w:sz w:val="32"/>
        </w:rPr>
        <w:t>（一）贯彻落实党中央、国务院和省委、省政府关于行政管理体制和机构改革以及机构编制管理的政策法规，组织拟订全县行政管理体制和机构改革以及机构编制管理的政策、规定并监督实施；管理和指导全县各级党政机关，人大、政协、法院、检察院机关，各民主党派、人民团体机关的机构编制工作；管理和指导全县事业单位机构编制工作。</w:t>
      </w:r>
    </w:p>
    <w:p>
      <w:pPr>
        <w:spacing w:line="598" w:lineRule="atLeast"/>
        <w:ind w:firstLine="639"/>
        <w:rPr>
          <w:rFonts w:ascii="仿宋_GB2312" w:eastAsia="仿宋_GB2312"/>
          <w:sz w:val="32"/>
        </w:rPr>
      </w:pPr>
      <w:r>
        <w:rPr>
          <w:rFonts w:hint="eastAsia" w:ascii="仿宋_GB2312" w:eastAsia="仿宋_GB2312"/>
          <w:sz w:val="32"/>
        </w:rPr>
        <w:t>（二）组织拟订全县行政管理体制和机构改革总体方案并组织实施。拟订县委、县政府机构改革方案。审核县委、县政府各部门职能配置、机构设置、人员编制和领导职数。审核并管理全县各级各类人员编制总额。指导、协调县、乡镇行政管理体制和机构改革以及机构编制管理工作。研究推进机关后勤体制改革。</w:t>
      </w:r>
    </w:p>
    <w:p>
      <w:pPr>
        <w:spacing w:line="598" w:lineRule="atLeast"/>
        <w:ind w:firstLine="639"/>
        <w:rPr>
          <w:rFonts w:ascii="仿宋_GB2312" w:eastAsia="仿宋_GB2312"/>
          <w:sz w:val="32"/>
        </w:rPr>
      </w:pPr>
      <w:r>
        <w:rPr>
          <w:rFonts w:hint="eastAsia" w:ascii="仿宋_GB2312" w:eastAsia="仿宋_GB2312"/>
          <w:sz w:val="32"/>
        </w:rPr>
        <w:t>（三）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w:t>
      </w:r>
    </w:p>
    <w:p>
      <w:pPr>
        <w:spacing w:line="598" w:lineRule="atLeast"/>
        <w:ind w:firstLine="639"/>
        <w:rPr>
          <w:rFonts w:ascii="仿宋_GB2312" w:eastAsia="仿宋_GB2312"/>
          <w:sz w:val="32"/>
        </w:rPr>
      </w:pPr>
      <w:r>
        <w:rPr>
          <w:rFonts w:hint="eastAsia" w:ascii="仿宋_GB2312" w:eastAsia="仿宋_GB2312"/>
          <w:sz w:val="32"/>
        </w:rPr>
        <w:t>（四）审核或审批县委、县政府及各部门的派出机构的职能配置、机构设置、人员编制和领导职数。审核上报县委、县政府股级以上机构设置和调整事宜。审核县、乡镇机构编制分类。负责省垂直管理部门或双重管理部门需要承办的机构编制有关事宜。</w:t>
      </w:r>
    </w:p>
    <w:p>
      <w:pPr>
        <w:spacing w:line="598" w:lineRule="atLeast"/>
        <w:ind w:firstLine="639"/>
        <w:rPr>
          <w:rFonts w:ascii="仿宋_GB2312" w:eastAsia="仿宋_GB2312"/>
          <w:sz w:val="32"/>
        </w:rPr>
      </w:pPr>
      <w:r>
        <w:rPr>
          <w:rFonts w:hint="eastAsia" w:ascii="仿宋_GB2312" w:eastAsia="仿宋_GB2312"/>
          <w:sz w:val="32"/>
        </w:rPr>
        <w:t>（五）审核县人大、县政协、县人民法院、县人民检察院、县级人民团体机关的职能配置、机构设置、人员编制和领导职数。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rPr>
        <w:t>（六）研究拟订全县事业单位管理体制和机构改革方案。贯彻执行各类事业单位人员编制标准和管理办法。负责县直事业单位机构改革方案的审核和机构编制管理工作；指导协调乡镇事业单位管理体制改革、机构改革和机构编制管理工作。审核县、乡镇正股级以下事业单位的机构设置和股级职数；审核县委、县政府及县直各部门联系的各种群众团体的机构编制事宜。负责全县事业单位法人登记管理和监督检查工作。</w:t>
      </w:r>
    </w:p>
    <w:p>
      <w:pPr>
        <w:spacing w:line="598" w:lineRule="atLeast"/>
        <w:ind w:firstLine="639"/>
        <w:rPr>
          <w:rFonts w:ascii="仿宋_GB2312" w:eastAsia="仿宋_GB2312"/>
          <w:sz w:val="32"/>
        </w:rPr>
      </w:pPr>
      <w:r>
        <w:rPr>
          <w:rFonts w:hint="eastAsia" w:ascii="仿宋_GB2312" w:eastAsia="仿宋_GB2312"/>
          <w:sz w:val="32"/>
        </w:rPr>
        <w:t>（七）指导全县园区行政管理体制改革工作，贯彻执行省级以上开发区（园区）机构编制管理办法。审核上报省级以上开发区（园区）职能配置、机构设置、人员编制和领导职数。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rPr>
        <w:t>（八）负责机构编制日常管理。负责对全县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spacing w:line="598" w:lineRule="atLeast"/>
        <w:ind w:firstLine="639"/>
        <w:rPr>
          <w:rFonts w:ascii="仿宋_GB2312" w:eastAsia="仿宋_GB2312"/>
          <w:sz w:val="32"/>
        </w:rPr>
      </w:pPr>
      <w:r>
        <w:rPr>
          <w:rFonts w:hint="eastAsia" w:ascii="仿宋_GB2312" w:eastAsia="仿宋_GB2312"/>
          <w:sz w:val="32"/>
        </w:rPr>
        <w:t>（九）负责对各级行政、事业单位管理体制和机构改革及机构编制执行情况的跟踪评估和监督检查。负责受理违反机构编制法规、纪律的检举、控告和投诉，对违反机构编制法规、纪律问题进行调查处理。</w:t>
      </w:r>
    </w:p>
    <w:p>
      <w:pPr>
        <w:spacing w:line="598" w:lineRule="atLeast"/>
        <w:ind w:firstLine="639"/>
        <w:rPr>
          <w:rFonts w:ascii="仿宋_GB2312" w:eastAsia="仿宋_GB2312"/>
          <w:sz w:val="32"/>
        </w:rPr>
      </w:pPr>
      <w:r>
        <w:rPr>
          <w:rFonts w:hint="eastAsia" w:ascii="仿宋_GB2312" w:eastAsia="仿宋_GB2312"/>
          <w:sz w:val="32"/>
        </w:rPr>
        <w:t>（十）负责全县机构编制信息化建设。负责全县机构编制统计工作。指导全县党政群机关、事业单位和其他非营利性单位网上名称管理工作。</w:t>
      </w:r>
    </w:p>
    <w:p>
      <w:pPr>
        <w:spacing w:line="598" w:lineRule="atLeast"/>
        <w:ind w:firstLine="639"/>
        <w:rPr>
          <w:rFonts w:ascii="仿宋_GB2312" w:eastAsia="仿宋_GB2312"/>
          <w:sz w:val="32"/>
        </w:rPr>
      </w:pPr>
      <w:r>
        <w:rPr>
          <w:rFonts w:hint="eastAsia" w:ascii="仿宋_GB2312" w:eastAsia="仿宋_GB2312"/>
          <w:sz w:val="32"/>
        </w:rPr>
        <w:t>（十一）承办县委、县政府和县机构编制委员会交办的其他事项。</w:t>
      </w:r>
    </w:p>
    <w:p>
      <w:pPr>
        <w:spacing w:line="598" w:lineRule="atLeast"/>
        <w:ind w:firstLine="639"/>
        <w:rPr>
          <w:rFonts w:hint="eastAsia" w:ascii="楷体" w:hAnsi="楷体" w:eastAsia="楷体" w:cs="楷体"/>
          <w:b/>
          <w:bCs/>
          <w:sz w:val="32"/>
          <w:lang w:eastAsia="zh-CN"/>
        </w:rPr>
      </w:pPr>
      <w:r>
        <w:rPr>
          <w:rFonts w:hint="eastAsia" w:ascii="楷体" w:hAnsi="楷体" w:eastAsia="楷体" w:cs="楷体"/>
          <w:b/>
          <w:bCs/>
          <w:sz w:val="32"/>
          <w:lang w:eastAsia="zh-CN"/>
        </w:rPr>
        <w:t>机构设置：</w:t>
      </w:r>
    </w:p>
    <w:p>
      <w:pPr>
        <w:spacing w:line="598" w:lineRule="atLeast"/>
        <w:ind w:firstLine="639"/>
        <w:rPr>
          <w:rFonts w:ascii="仿宋_GB2312" w:eastAsia="仿宋_GB2312"/>
          <w:sz w:val="32"/>
        </w:rPr>
      </w:pPr>
      <w:r>
        <w:rPr>
          <w:rFonts w:hint="eastAsia" w:ascii="仿宋_GB2312" w:eastAsia="仿宋_GB2312"/>
          <w:sz w:val="32"/>
        </w:rPr>
        <w:t>根据上述职责，大城县机构编制委员会办公室设</w:t>
      </w:r>
      <w:r>
        <w:rPr>
          <w:rFonts w:hint="eastAsia" w:ascii="仿宋_GB2312" w:eastAsia="仿宋_GB2312"/>
          <w:sz w:val="32"/>
          <w:lang w:val="en-US" w:eastAsia="zh-CN"/>
        </w:rPr>
        <w:t>4</w:t>
      </w:r>
      <w:r>
        <w:rPr>
          <w:rFonts w:hint="eastAsia" w:ascii="仿宋_GB2312" w:eastAsia="仿宋_GB2312"/>
          <w:sz w:val="32"/>
        </w:rPr>
        <w:t>个内设机构：</w:t>
      </w:r>
    </w:p>
    <w:p>
      <w:pPr>
        <w:spacing w:line="598" w:lineRule="atLeast"/>
        <w:ind w:firstLine="639"/>
        <w:rPr>
          <w:rFonts w:ascii="仿宋_GB2312" w:eastAsia="仿宋_GB2312"/>
          <w:b w:val="0"/>
          <w:bCs w:val="0"/>
          <w:sz w:val="32"/>
        </w:rPr>
      </w:pPr>
      <w:r>
        <w:rPr>
          <w:rFonts w:hint="eastAsia" w:ascii="仿宋_GB2312" w:eastAsia="仿宋_GB2312"/>
          <w:b w:val="0"/>
          <w:bCs w:val="0"/>
          <w:sz w:val="32"/>
        </w:rPr>
        <w:t>（一）综合股</w:t>
      </w:r>
    </w:p>
    <w:p>
      <w:pPr>
        <w:spacing w:line="598" w:lineRule="atLeast"/>
        <w:ind w:firstLine="639"/>
        <w:rPr>
          <w:rFonts w:ascii="仿宋_GB2312" w:eastAsia="仿宋_GB2312"/>
          <w:sz w:val="32"/>
        </w:rPr>
      </w:pPr>
      <w:r>
        <w:rPr>
          <w:rFonts w:hint="eastAsia" w:ascii="仿宋_GB2312" w:eastAsia="仿宋_GB2312"/>
          <w:sz w:val="32"/>
        </w:rPr>
        <w:t>组织拟订全县行政管理体制和机构改革以及机构编制管理的政策、规定并监督实施，协调推进机构编制科学化、规范化、法制化建设；研究全县行政管理体制改革、党政机关机构改革、事业单位管理体制改革，以及相关重大领域涉及行政管理体制改革的重大问题；承担有关规范性文件的合法性审核和相关政策征求意见的回复工作；承办有关行政复议和行政应诉工作；负责机关文电、会务、机要、档案、财务、后勤等机关日常运转工作和安全、保密、提案、信访等工作；承担政务公开和新闻发布工作；负责起草综合性文件；组织重大和全局性调查研究；指导机构编制信息化建设和统计工作；指导全县党政群机关、事业单位和其他非营利性单位网上名称管理工作；拟订机关及所属单位内部管理规章制度；协助主任进行综合、协调、督促、检查工作；负责机关和所属单位党的建设、纪检、思想政治工作、精神文明建设、人事管理及离退休人员工作；指导全县机构编制干部队伍建设。</w:t>
      </w:r>
    </w:p>
    <w:p>
      <w:pPr>
        <w:spacing w:line="598" w:lineRule="atLeast"/>
        <w:ind w:firstLine="639"/>
        <w:rPr>
          <w:rFonts w:ascii="仿宋_GB2312" w:eastAsia="仿宋_GB2312"/>
          <w:sz w:val="32"/>
        </w:rPr>
      </w:pPr>
      <w:r>
        <w:rPr>
          <w:rFonts w:hint="eastAsia" w:ascii="仿宋_GB2312" w:eastAsia="仿宋_GB2312"/>
          <w:sz w:val="32"/>
        </w:rPr>
        <w:t>负责督促检查全县各级各部门贯彻中央、省、市有关机构编制工作方针政策以及机构改革方案和“三定”规定的落实情况；负责监督检查各级党政群机关、事业单位机构编制的审批、执行情况；监督检查各级机构编制审计、报告、考核制度的实施情况；负责受理违反机构编制法规、纪律的检举、控告和投诉，负责“12310”举报电话受理工作，对违反机构编制管理法律、法规和纪律问题进行调查核实并提出处理意见；负责机构编制执行情况跟踪评估工作；负责开展机构编制违纪违规行为预防教育；负责机构编制实名制管理及编制使用核准工作；审核机关事业单位军转干部及退伍兵编制事宜；负责建立健全机构编制部门与有关部门的配合制约机制；指导全县机构编制监督检查工作；负责机关事业单位增人的编制审核、报批，落实好“五口归一”的进人制度。</w:t>
      </w:r>
    </w:p>
    <w:p>
      <w:pPr>
        <w:spacing w:line="598" w:lineRule="atLeast"/>
        <w:ind w:firstLine="639"/>
        <w:rPr>
          <w:rFonts w:ascii="仿宋_GB2312" w:eastAsia="仿宋_GB2312"/>
          <w:sz w:val="32"/>
        </w:rPr>
      </w:pPr>
      <w:r>
        <w:rPr>
          <w:rFonts w:hint="eastAsia" w:ascii="仿宋_GB2312" w:eastAsia="仿宋_GB2312"/>
          <w:sz w:val="32"/>
        </w:rPr>
        <w:t>（二）机关事业股</w:t>
      </w:r>
    </w:p>
    <w:p>
      <w:pPr>
        <w:spacing w:line="598" w:lineRule="atLeast"/>
        <w:ind w:firstLine="639"/>
        <w:rPr>
          <w:rFonts w:ascii="仿宋_GB2312" w:eastAsia="仿宋_GB2312"/>
          <w:sz w:val="32"/>
        </w:rPr>
      </w:pPr>
      <w:r>
        <w:rPr>
          <w:rFonts w:hint="eastAsia" w:ascii="仿宋_GB2312" w:eastAsia="仿宋_GB2312"/>
          <w:sz w:val="32"/>
        </w:rPr>
        <w:t>负责行政管理体制和县委、县政府机构改革方案研究工作；协调县委、县政府各部门职责分工和职能调整；负责县委、县政府各部门，县人大机关、县政协机关、县政法机关、民主党派县级机关、县级人民团体机关及所事业单位机构改革意见的拟订、“三定”规定审核和机构编制管理工作；审核县政府直属事业机构的机构编制事宜；审核县级政法机关所属单位的机构设置、人员编制和领导职数；负责全县行政编制、政法专项编制总额管理，提出对编制总额及新增编制的分配、调整方案；负责省垂直管理部门或双重管理部门需要承办的机构编制事宜；综合指导县、乡镇机构改革和机构编制管理工作，指导县、乡镇重要职责分工与职能调整；审核</w:t>
      </w:r>
      <w:r>
        <w:rPr>
          <w:rFonts w:hint="eastAsia" w:ascii="仿宋_GB2312" w:eastAsia="仿宋_GB2312"/>
          <w:sz w:val="32"/>
          <w:lang w:eastAsia="zh-CN"/>
        </w:rPr>
        <w:t>县委、县政府</w:t>
      </w:r>
      <w:r>
        <w:rPr>
          <w:rFonts w:hint="eastAsia" w:ascii="仿宋_GB2312" w:eastAsia="仿宋_GB2312"/>
          <w:sz w:val="32"/>
        </w:rPr>
        <w:t>行政管理体制和机构改革方案；审核上报县正股级以上行政事业机构的机构编制事宜；指导、协调县委、人大、政府、政协、法院、检察院、民主党派、人民团体机关机构改革和机构编制工作；审核县直属事业机构的机构编制事宜；组织实施县、乡镇机构编制分类，审核县、乡镇分级分类党政群机关人员编制；组织协调行政层级之间职责分工；组织协调机构编制标准化工作；负责全县园区行政管理体制和机构设置工作。</w:t>
      </w:r>
    </w:p>
    <w:p>
      <w:pPr>
        <w:spacing w:line="598" w:lineRule="atLeast"/>
        <w:ind w:firstLine="639"/>
        <w:rPr>
          <w:rFonts w:ascii="仿宋_GB2312" w:eastAsia="仿宋_GB2312"/>
          <w:sz w:val="32"/>
        </w:rPr>
      </w:pPr>
      <w:r>
        <w:rPr>
          <w:rFonts w:hint="eastAsia" w:ascii="仿宋_GB2312" w:eastAsia="仿宋_GB2312"/>
          <w:sz w:val="32"/>
        </w:rPr>
        <w:t>研究全县事业单位管理体制和机构改革方案，提出事业单位改革和管理的政策建议；贯彻执行各类事业单位的机构编制标准和分类管理办法；指导协调县、乡镇事业单位改革和机构编制管理工作。研究提出参照公务员法管理事业单位的行政管理职能认定意见，审核县直部门所属的承担行政职能、参照公务员法管理的事业单位机构编制事宜；负责全县事业单位法人登记管理监督检查工作；负责全县中文域名注册管理监督检查工作。</w:t>
      </w:r>
    </w:p>
    <w:p>
      <w:pPr>
        <w:spacing w:line="568" w:lineRule="atLeast"/>
        <w:ind w:firstLine="639"/>
        <w:rPr>
          <w:rFonts w:ascii="仿宋_GB2312" w:hAnsi="仿宋_GB2312" w:eastAsia="仿宋_GB2312"/>
          <w:b w:val="0"/>
          <w:bCs/>
          <w:color w:val="000000"/>
          <w:sz w:val="32"/>
        </w:rPr>
      </w:pPr>
      <w:r>
        <w:rPr>
          <w:rFonts w:hint="eastAsia" w:ascii="仿宋_GB2312" w:hAnsi="仿宋_GB2312" w:eastAsia="仿宋_GB2312"/>
          <w:b w:val="0"/>
          <w:bCs/>
          <w:sz w:val="32"/>
        </w:rPr>
        <w:t>（</w:t>
      </w:r>
      <w:r>
        <w:rPr>
          <w:rFonts w:hint="eastAsia" w:ascii="仿宋_GB2312" w:hAnsi="仿宋_GB2312" w:eastAsia="仿宋_GB2312"/>
          <w:b w:val="0"/>
          <w:bCs/>
          <w:sz w:val="32"/>
          <w:lang w:eastAsia="zh-CN"/>
        </w:rPr>
        <w:t>三</w:t>
      </w:r>
      <w:r>
        <w:rPr>
          <w:rFonts w:hint="eastAsia" w:ascii="仿宋_GB2312" w:hAnsi="仿宋_GB2312" w:eastAsia="仿宋_GB2312"/>
          <w:b w:val="0"/>
          <w:bCs/>
          <w:sz w:val="32"/>
        </w:rPr>
        <w:t>）</w:t>
      </w:r>
      <w:r>
        <w:rPr>
          <w:rFonts w:hint="eastAsia" w:ascii="仿宋_GB2312" w:hAnsi="仿宋_GB2312" w:eastAsia="仿宋_GB2312"/>
          <w:b w:val="0"/>
          <w:bCs/>
          <w:color w:val="000000"/>
          <w:sz w:val="32"/>
        </w:rPr>
        <w:t>事业单位登记管理局</w:t>
      </w:r>
    </w:p>
    <w:p>
      <w:pPr>
        <w:spacing w:line="568" w:lineRule="atLeast"/>
        <w:ind w:firstLine="639"/>
        <w:rPr>
          <w:rFonts w:ascii="仿宋_GB2312" w:hAnsi="仿宋_GB2312" w:eastAsia="仿宋_GB2312"/>
          <w:sz w:val="32"/>
        </w:rPr>
      </w:pPr>
      <w:r>
        <w:rPr>
          <w:rFonts w:hint="eastAsia" w:ascii="仿宋_GB2312" w:hAnsi="仿宋_GB2312" w:eastAsia="仿宋_GB2312"/>
          <w:sz w:val="32"/>
        </w:rPr>
        <w:t>主要职责：负责事业单位设立（备案）登记、变更登记、注销登记、年度报告的审查、审核、发证及监督检查等项工作；负责中文域名注册管理工作。</w:t>
      </w:r>
    </w:p>
    <w:p>
      <w:pPr>
        <w:spacing w:line="568" w:lineRule="atLeast"/>
        <w:ind w:firstLine="639"/>
        <w:rPr>
          <w:rFonts w:ascii="仿宋_GB2312" w:hAnsi="仿宋_GB2312" w:eastAsia="仿宋_GB2312"/>
          <w:b w:val="0"/>
          <w:bCs/>
          <w:sz w:val="32"/>
        </w:rPr>
      </w:pPr>
      <w:r>
        <w:rPr>
          <w:rFonts w:hint="eastAsia" w:ascii="仿宋_GB2312" w:hAnsi="仿宋_GB2312" w:eastAsia="仿宋_GB2312"/>
          <w:b w:val="0"/>
          <w:bCs/>
          <w:sz w:val="32"/>
        </w:rPr>
        <w:t>（</w:t>
      </w:r>
      <w:r>
        <w:rPr>
          <w:rFonts w:hint="eastAsia" w:ascii="仿宋_GB2312" w:hAnsi="仿宋_GB2312" w:eastAsia="仿宋_GB2312"/>
          <w:b w:val="0"/>
          <w:bCs/>
          <w:sz w:val="32"/>
          <w:lang w:eastAsia="zh-CN"/>
        </w:rPr>
        <w:t>四</w:t>
      </w:r>
      <w:r>
        <w:rPr>
          <w:rFonts w:hint="eastAsia" w:ascii="仿宋_GB2312" w:hAnsi="仿宋_GB2312" w:eastAsia="仿宋_GB2312"/>
          <w:b w:val="0"/>
          <w:bCs/>
          <w:sz w:val="32"/>
        </w:rPr>
        <w:t>）信息中心</w:t>
      </w:r>
    </w:p>
    <w:p>
      <w:pPr>
        <w:spacing w:line="584" w:lineRule="exact"/>
        <w:ind w:firstLine="660"/>
        <w:rPr>
          <w:rFonts w:ascii="Times New Roman" w:hAnsi="Times New Roman" w:eastAsia="仿宋_GB2312" w:cs="Times New Roman"/>
          <w:sz w:val="32"/>
          <w:szCs w:val="32"/>
        </w:rPr>
      </w:pPr>
      <w:r>
        <w:rPr>
          <w:rFonts w:hint="eastAsia" w:ascii="仿宋_GB2312" w:hAnsi="仿宋_GB2312" w:eastAsia="仿宋_GB2312"/>
          <w:sz w:val="32"/>
        </w:rPr>
        <w:t>主要职责：研究拟订全县机构编制系统电子政务和信息化建设规划并组织实施；负责全县机构编制系统信息化建设的组织协调、机构编制信息统计和业务培训工作；组织开展对国家、省、市有关机构编制法律法规和政策性研究；组织有关全县机构编制管理相关政策、规定的草拟工作；组织开展各类机构编制管理相关调研活动；负责机构编制法律法规、相关政策的宣传工作；承办县编办领导交办的其他事项。</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1134" w:type="dxa"/>
            <w:shd w:val="clear" w:color="auto" w:fill="auto"/>
            <w:vAlign w:val="center"/>
          </w:tcPr>
          <w:p>
            <w:pPr>
              <w:spacing w:line="584" w:lineRule="exact"/>
              <w:jc w:val="center"/>
              <w:rPr>
                <w:rFonts w:ascii="Times New Roman" w:hAnsi="Times New Roman" w:eastAsia="仿宋_GB2312" w:cs="Times New Roman"/>
                <w:b/>
              </w:rPr>
            </w:pP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中共大城县委机构编制委员会办公室</w:t>
            </w:r>
          </w:p>
        </w:tc>
        <w:tc>
          <w:tcPr>
            <w:tcW w:w="1134"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本部门</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147.15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147.15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本</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147.15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123.57</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108.90</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14.67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23.58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23.58</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行政</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管理体制改革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机构编制监管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政府购买行业协会服务工作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行政审批改革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综合事务管理</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147.15</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000000" w:themeColor="text1"/>
          <w:sz w:val="32"/>
          <w:szCs w:val="32"/>
          <w:highlight w:val="none"/>
          <w:shd w:val="clear" w:color="auto" w:fill="auto"/>
          <w:lang w:val="en-US" w:eastAsia="zh-CN"/>
        </w:rPr>
        <w:t>1.77</w:t>
      </w:r>
      <w:r>
        <w:rPr>
          <w:rFonts w:ascii="Times New Roman" w:hAnsi="Times New Roman" w:eastAsia="仿宋_GB2312" w:cs="Times New Roman"/>
          <w:sz w:val="32"/>
          <w:szCs w:val="32"/>
        </w:rPr>
        <w:t>万元，其中：基本支出</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3.22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取暖费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4.99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建档立卡贫困户帮扶、房屋改造、机构编制监管平台迁移</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14.67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仿宋_GB2312" w:hAnsi="仿宋_GB2312" w:eastAsia="仿宋_GB2312" w:cs="仿宋_GB2312"/>
          <w:sz w:val="32"/>
          <w:szCs w:val="32"/>
        </w:rPr>
        <w:t>持平</w:t>
      </w:r>
      <w:r>
        <w:rPr>
          <w:rFonts w:hint="eastAsia" w:ascii="仿宋_GB2312" w:hAnsi="仿宋_GB2312" w:eastAsia="仿宋_GB2312" w:cs="仿宋_GB2312"/>
          <w:sz w:val="32"/>
          <w:szCs w:val="32"/>
          <w:lang w:eastAsia="zh-CN"/>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与2018年持平</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2018年持平</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2018年持平），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2018年持平。</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（一）更新完善机构编制管理信息平台数据</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完善和更新实名制数据库中机关和事业单位的基本信息及台账数据，确保数据库数据的真实准确，使实名制数据库成为机构编制管理的重要依据。</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（二）全县机构编制月报、年报和机构编制管理信息平台日常维护工作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统计月报、年报，定期对实名制数据库进行全面核查，对在职人员信息进行梳理比对，发现并处理相关问题，确保数据的准确性、完整性。及时更新信息，准确掌握机关、事业单位机构编制、领导职数、内设机构和实有人员增减变化情况，为实现财政供养人员只减不增目标提供参考依据。</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（三）环保机构监测监察执法垂直管理制度改革相关工作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按照市级统一部署，做好县环保部门机构和职责调整工作，进一步理顺县乡环境保护职责。</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（四）事业单位清理规范工作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发《关于进一步开展事业单位清理规范工作的意见》，做好县级事业单位进一步清理规范工作。主要任务是以全面清理事业单位职责和分类为基础，以“两减、一补、一转”（减少事业单位数量，减少事业编制，补充加强重点公益服务岗位，推进符合条件的事业单位转企改制）为重点，对事业单位进一步开展清理规范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（五）整合卫计局事业机构工作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与卫计局沟通，按照《关于县卫生和计生部门所属事业单位优化整合工作的通知》（大编〔2016〕6号）要求，对卫计局事业机构进行整合。</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（六）机构改革工作</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按照上级要求，完成好机构改革工作。</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2018628"/>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Times New Roman" w:hAnsi="Times New Roman" w:eastAsia="仿宋_GB2312" w:cs="Times New Roman"/>
                <w:kern w:val="0"/>
                <w:sz w:val="22"/>
                <w:lang w:eastAsia="zh-CN"/>
              </w:rPr>
              <w:t>中共大城县委机构编制委员会办公室</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一、行政管理体制改革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ascii="方正书宋_GBK" w:eastAsia="方正书宋_GBK"/>
              </w:rPr>
              <w:t>.</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、行政单位管理体制和机构改革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推进县政府机构改革</w:t>
            </w:r>
            <w:r>
              <w:rPr>
                <w:rFonts w:ascii="方正书宋_GBK" w:eastAsia="方正书宋_GBK"/>
              </w:rPr>
              <w:t>,</w:t>
            </w:r>
            <w:r>
              <w:rPr>
                <w:rFonts w:hint="eastAsia" w:ascii="方正书宋_GBK" w:eastAsia="方正书宋_GBK"/>
              </w:rPr>
              <w:t>党群政法部门体制改革</w:t>
            </w:r>
            <w:r>
              <w:rPr>
                <w:rFonts w:ascii="方正书宋_GBK" w:eastAsia="方正书宋_GBK"/>
              </w:rPr>
              <w:t>,</w:t>
            </w:r>
            <w:r>
              <w:rPr>
                <w:rFonts w:hint="eastAsia" w:ascii="方正书宋_GBK" w:eastAsia="方正书宋_GBK"/>
              </w:rPr>
              <w:t>乡镇行政体制改革</w:t>
            </w:r>
            <w:r>
              <w:rPr>
                <w:rFonts w:ascii="方正书宋_GBK" w:eastAsia="方正书宋_GBK"/>
              </w:rPr>
              <w:t>,</w:t>
            </w:r>
            <w:r>
              <w:rPr>
                <w:rFonts w:hint="eastAsia" w:ascii="方正书宋_GBK" w:eastAsia="方正书宋_GBK"/>
              </w:rPr>
              <w:t>功能园区管理体制机制改革。</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行政改革目标完成率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、事业单位管理体制和机构改革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做好事业单位分类工作；做好各部门所属事业单位分类改革工作；规范事业单位台账管理。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扎实推进事业单位分类改革</w:t>
            </w:r>
            <w:r>
              <w:rPr>
                <w:rFonts w:ascii="方正书宋_GBK" w:eastAsia="方正书宋_GBK"/>
              </w:rPr>
              <w:t>,</w:t>
            </w:r>
            <w:r>
              <w:rPr>
                <w:rFonts w:hint="eastAsia" w:ascii="方正书宋_GBK" w:eastAsia="方正书宋_GBK"/>
              </w:rPr>
              <w:t>扎实推进事业单位法人治理结构试点工作。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事业改革目标完成率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二、机构编制管理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、机构编制监管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开展机构编制实名制及人员编制使用情况核准，机构编制执行情况跟踪评估和监督检查工作；指导全县党政群机关、事业单位和其他非营利性单位网上名称管理工作。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全面推行实名制管理和编制使用核准。</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实名制管理推行率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、机构编制标准化管理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完成全县</w:t>
            </w:r>
            <w:r>
              <w:rPr>
                <w:rFonts w:ascii="方正书宋_GBK" w:eastAsia="方正书宋_GBK"/>
              </w:rPr>
              <w:t>2015</w:t>
            </w:r>
            <w:r>
              <w:rPr>
                <w:rFonts w:hint="eastAsia" w:ascii="方正书宋_GBK" w:eastAsia="方正书宋_GBK"/>
              </w:rPr>
              <w:t>年度机构编制统计上报工作。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加强机构编制标准化管理，确保完成全县</w:t>
            </w:r>
            <w:r>
              <w:rPr>
                <w:rFonts w:ascii="方正书宋_GBK" w:eastAsia="方正书宋_GBK"/>
              </w:rPr>
              <w:t>2018</w:t>
            </w:r>
            <w:r>
              <w:rPr>
                <w:rFonts w:hint="eastAsia" w:ascii="方正书宋_GBK" w:eastAsia="方正书宋_GBK"/>
              </w:rPr>
              <w:t>年度机构编制统计上报工作，。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统计上报工作完成率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、事业单位法人登记管理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负责全县事业单位法人登记管理和监督检查工作。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加强完善机关、群团、事业单位社会信用代码赋码管理工作；中文域名培训、注册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机关、群团、事业单位社会信用代码赋码率，中文网站培训、注册完成率。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三、促进政府职能转变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11.28</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、政府购买行业协会服务工作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9.28</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按照省、市制定的政府转移职能目录、购买主体单位目录，及时完成</w:t>
            </w:r>
            <w:r>
              <w:rPr>
                <w:rFonts w:ascii="方正书宋_GBK" w:eastAsia="方正书宋_GBK"/>
              </w:rPr>
              <w:t>2016</w:t>
            </w:r>
            <w:r>
              <w:rPr>
                <w:rFonts w:hint="eastAsia" w:ascii="方正书宋_GBK" w:eastAsia="方正书宋_GBK"/>
              </w:rPr>
              <w:t>年政府购买行业协会临时性服务工作。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按照省、市制定的政府转移职能目录、购买主体单位目录</w:t>
            </w:r>
            <w:r>
              <w:rPr>
                <w:rFonts w:ascii="方正书宋_GBK" w:eastAsia="方正书宋_GBK"/>
              </w:rPr>
              <w:t>,</w:t>
            </w:r>
            <w:r>
              <w:rPr>
                <w:rFonts w:hint="eastAsia" w:ascii="方正书宋_GBK" w:eastAsia="方正书宋_GBK"/>
              </w:rPr>
              <w:t>及时完成</w:t>
            </w:r>
            <w:r>
              <w:rPr>
                <w:rFonts w:ascii="方正书宋_GBK" w:eastAsia="方正书宋_GBK"/>
              </w:rPr>
              <w:t>2016</w:t>
            </w:r>
            <w:r>
              <w:rPr>
                <w:rFonts w:hint="eastAsia" w:ascii="方正书宋_GBK" w:eastAsia="方正书宋_GBK"/>
              </w:rPr>
              <w:t>年政府购买行业协会临时性服务工作。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政府购买服务推广率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、行政审批改革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全面清理县内行政审批项目。进一步优化行政审批流程。加强审改工作制度化、规范化和标准化建设。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衔接落实上级取消下放的行政审批事项</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行政审批项目清理工作的完成率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四、编办事务管理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做好机关人员管理及保障工作，为充分发挥职能作用提供有效保障。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负责全县机构编制信息管理系统、电子政务的建设和管理，全县机构编制统计、数据分析工作；负责机关人事、劳资、行政后勤、财务和资产管理工作。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机构编制信息平台运行。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机构编制信息平台运行</w:t>
            </w:r>
            <w:r>
              <w:rPr>
                <w:rFonts w:ascii="方正书宋_GBK" w:eastAsia="方正书宋_GBK"/>
              </w:rPr>
              <w:t>;</w:t>
            </w:r>
            <w:r>
              <w:rPr>
                <w:rFonts w:hint="eastAsia" w:ascii="方正书宋_GBK" w:eastAsia="方正书宋_GBK"/>
              </w:rPr>
              <w:t>各项综合事务工作完成情况</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2.4</w:t>
      </w:r>
      <w:r>
        <w:rPr>
          <w:rFonts w:ascii="Times New Roman" w:hAnsi="Times New Roman" w:eastAsia="仿宋_GB2312" w:cs="Times New Roman"/>
          <w:sz w:val="32"/>
          <w:szCs w:val="24"/>
        </w:rPr>
        <w:t>万元。具体内容见下表。</w:t>
      </w:r>
    </w:p>
    <w:bookmarkEnd w:id="2"/>
    <w:p>
      <w:pPr>
        <w:jc w:val="center"/>
        <w:outlineLvl w:val="0"/>
        <w:rPr>
          <w:rFonts w:hint="eastAsia" w:ascii="方正小标宋_GBK" w:eastAsia="方正小标宋_GBK"/>
          <w:sz w:val="32"/>
        </w:rPr>
      </w:pPr>
      <w:bookmarkStart w:id="3" w:name="_Toc2018634"/>
      <w:r>
        <w:rPr>
          <w:rFonts w:hint="eastAsia" w:ascii="方正小标宋_GBK" w:eastAsia="方正小标宋_GBK"/>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747"/>
        <w:gridCol w:w="747"/>
        <w:gridCol w:w="835"/>
        <w:gridCol w:w="948"/>
        <w:gridCol w:w="948"/>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6"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317</w:t>
            </w:r>
            <w:r>
              <w:rPr>
                <w:rFonts w:hint="eastAsia" w:ascii="Times New Roman" w:hAnsi="Times New Roman" w:eastAsia="仿宋_GB2312" w:cs="Times New Roman"/>
                <w:kern w:val="0"/>
                <w:sz w:val="22"/>
                <w:lang w:eastAsia="zh-CN"/>
              </w:rPr>
              <w:t>中共大城县委机构编制委员会办公室</w:t>
            </w:r>
          </w:p>
        </w:tc>
        <w:tc>
          <w:tcPr>
            <w:tcW w:w="6602"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1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5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4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4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3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02"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8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59" w:type="dxa"/>
            <w:vMerge w:val="continue"/>
            <w:shd w:val="clear" w:color="auto" w:fill="auto"/>
            <w:noWrap w:val="0"/>
            <w:vAlign w:val="center"/>
          </w:tcPr>
          <w:p>
            <w:pPr>
              <w:spacing w:line="300" w:lineRule="exact"/>
              <w:jc w:val="left"/>
              <w:outlineLvl w:val="0"/>
            </w:pPr>
          </w:p>
        </w:tc>
        <w:tc>
          <w:tcPr>
            <w:tcW w:w="1161" w:type="dxa"/>
            <w:vMerge w:val="continue"/>
            <w:shd w:val="clear" w:color="auto" w:fill="auto"/>
            <w:noWrap w:val="0"/>
            <w:vAlign w:val="center"/>
          </w:tcPr>
          <w:p>
            <w:pPr>
              <w:spacing w:line="300" w:lineRule="exact"/>
              <w:jc w:val="left"/>
              <w:outlineLvl w:val="0"/>
            </w:pPr>
          </w:p>
        </w:tc>
        <w:tc>
          <w:tcPr>
            <w:tcW w:w="747" w:type="dxa"/>
            <w:vMerge w:val="continue"/>
            <w:shd w:val="clear" w:color="auto" w:fill="auto"/>
            <w:noWrap w:val="0"/>
            <w:vAlign w:val="center"/>
          </w:tcPr>
          <w:p>
            <w:pPr>
              <w:spacing w:line="300" w:lineRule="exact"/>
              <w:jc w:val="left"/>
              <w:outlineLvl w:val="0"/>
            </w:pPr>
          </w:p>
        </w:tc>
        <w:tc>
          <w:tcPr>
            <w:tcW w:w="747" w:type="dxa"/>
            <w:vMerge w:val="continue"/>
            <w:shd w:val="clear" w:color="auto" w:fill="auto"/>
            <w:noWrap w:val="0"/>
            <w:vAlign w:val="center"/>
          </w:tcPr>
          <w:p>
            <w:pPr>
              <w:spacing w:line="300" w:lineRule="exact"/>
              <w:jc w:val="left"/>
              <w:outlineLvl w:val="0"/>
            </w:pPr>
          </w:p>
        </w:tc>
        <w:tc>
          <w:tcPr>
            <w:tcW w:w="835" w:type="dxa"/>
            <w:vMerge w:val="continue"/>
            <w:shd w:val="clear" w:color="auto" w:fill="auto"/>
            <w:noWrap w:val="0"/>
            <w:vAlign w:val="center"/>
          </w:tcPr>
          <w:p>
            <w:pPr>
              <w:spacing w:line="300" w:lineRule="exact"/>
              <w:jc w:val="left"/>
              <w:outlineLvl w:val="0"/>
            </w:pPr>
          </w:p>
        </w:tc>
        <w:tc>
          <w:tcPr>
            <w:tcW w:w="94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46"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continue"/>
            <w:shd w:val="clear" w:color="auto" w:fill="auto"/>
            <w:noWrap w:val="0"/>
            <w:vAlign w:val="center"/>
          </w:tcPr>
          <w:p>
            <w:pPr>
              <w:spacing w:line="300" w:lineRule="exact"/>
              <w:jc w:val="left"/>
              <w:outlineLvl w:val="0"/>
            </w:pPr>
          </w:p>
        </w:tc>
        <w:tc>
          <w:tcPr>
            <w:tcW w:w="1084" w:type="dxa"/>
            <w:vMerge w:val="continue"/>
            <w:shd w:val="clear" w:color="auto" w:fill="auto"/>
            <w:noWrap w:val="0"/>
            <w:vAlign w:val="center"/>
          </w:tcPr>
          <w:p>
            <w:pPr>
              <w:spacing w:line="300" w:lineRule="exact"/>
              <w:jc w:val="left"/>
              <w:outlineLvl w:val="0"/>
            </w:pPr>
          </w:p>
        </w:tc>
        <w:tc>
          <w:tcPr>
            <w:tcW w:w="959" w:type="dxa"/>
            <w:vMerge w:val="continue"/>
            <w:shd w:val="clear" w:color="auto" w:fill="auto"/>
            <w:noWrap w:val="0"/>
            <w:vAlign w:val="center"/>
          </w:tcPr>
          <w:p>
            <w:pPr>
              <w:spacing w:line="300" w:lineRule="exact"/>
              <w:jc w:val="left"/>
              <w:outlineLvl w:val="0"/>
            </w:pPr>
          </w:p>
        </w:tc>
        <w:tc>
          <w:tcPr>
            <w:tcW w:w="1161" w:type="dxa"/>
            <w:vMerge w:val="continue"/>
            <w:shd w:val="clear" w:color="auto" w:fill="auto"/>
            <w:noWrap w:val="0"/>
            <w:vAlign w:val="center"/>
          </w:tcPr>
          <w:p>
            <w:pPr>
              <w:spacing w:line="300" w:lineRule="exact"/>
              <w:jc w:val="left"/>
              <w:outlineLvl w:val="0"/>
            </w:pPr>
          </w:p>
        </w:tc>
        <w:tc>
          <w:tcPr>
            <w:tcW w:w="747" w:type="dxa"/>
            <w:vMerge w:val="continue"/>
            <w:shd w:val="clear" w:color="auto" w:fill="auto"/>
            <w:noWrap w:val="0"/>
            <w:vAlign w:val="center"/>
          </w:tcPr>
          <w:p>
            <w:pPr>
              <w:spacing w:line="300" w:lineRule="exact"/>
              <w:jc w:val="left"/>
              <w:outlineLvl w:val="0"/>
            </w:pPr>
          </w:p>
        </w:tc>
        <w:tc>
          <w:tcPr>
            <w:tcW w:w="747" w:type="dxa"/>
            <w:vMerge w:val="continue"/>
            <w:shd w:val="clear" w:color="auto" w:fill="auto"/>
            <w:noWrap w:val="0"/>
            <w:vAlign w:val="center"/>
          </w:tcPr>
          <w:p>
            <w:pPr>
              <w:spacing w:line="300" w:lineRule="exact"/>
              <w:jc w:val="left"/>
              <w:outlineLvl w:val="0"/>
            </w:pPr>
          </w:p>
        </w:tc>
        <w:tc>
          <w:tcPr>
            <w:tcW w:w="835" w:type="dxa"/>
            <w:vMerge w:val="continue"/>
            <w:shd w:val="clear" w:color="auto" w:fill="auto"/>
            <w:noWrap w:val="0"/>
            <w:vAlign w:val="center"/>
          </w:tcPr>
          <w:p>
            <w:pPr>
              <w:spacing w:line="300" w:lineRule="exact"/>
              <w:jc w:val="left"/>
              <w:outlineLvl w:val="0"/>
            </w:pPr>
          </w:p>
        </w:tc>
        <w:tc>
          <w:tcPr>
            <w:tcW w:w="948" w:type="dxa"/>
            <w:vMerge w:val="continue"/>
            <w:shd w:val="clear" w:color="auto" w:fill="auto"/>
            <w:noWrap w:val="0"/>
            <w:vAlign w:val="center"/>
          </w:tcPr>
          <w:p>
            <w:pPr>
              <w:spacing w:line="300" w:lineRule="exact"/>
              <w:jc w:val="left"/>
              <w:outlineLvl w:val="0"/>
            </w:pPr>
          </w:p>
        </w:tc>
        <w:tc>
          <w:tcPr>
            <w:tcW w:w="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8"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84" w:type="dxa"/>
            <w:shd w:val="clear" w:color="auto" w:fill="auto"/>
            <w:noWrap w:val="0"/>
            <w:vAlign w:val="center"/>
          </w:tcPr>
          <w:p>
            <w:pPr>
              <w:spacing w:line="300" w:lineRule="exact"/>
              <w:jc w:val="right"/>
              <w:rPr>
                <w:rFonts w:ascii="方正书宋_GBK" w:eastAsia="方正书宋_GBK"/>
                <w:b/>
              </w:rPr>
            </w:pPr>
          </w:p>
        </w:tc>
        <w:tc>
          <w:tcPr>
            <w:tcW w:w="959" w:type="dxa"/>
            <w:shd w:val="clear" w:color="auto" w:fill="auto"/>
            <w:noWrap w:val="0"/>
            <w:vAlign w:val="center"/>
          </w:tcPr>
          <w:p>
            <w:pPr>
              <w:spacing w:line="300" w:lineRule="exact"/>
              <w:jc w:val="left"/>
              <w:rPr>
                <w:rFonts w:ascii="方正书宋_GBK" w:eastAsia="方正书宋_GBK"/>
                <w:b/>
              </w:rPr>
            </w:pPr>
          </w:p>
        </w:tc>
        <w:tc>
          <w:tcPr>
            <w:tcW w:w="1161" w:type="dxa"/>
            <w:shd w:val="clear" w:color="auto" w:fill="auto"/>
            <w:noWrap w:val="0"/>
            <w:vAlign w:val="center"/>
          </w:tcPr>
          <w:p>
            <w:pPr>
              <w:spacing w:line="300" w:lineRule="exact"/>
              <w:jc w:val="left"/>
              <w:rPr>
                <w:rFonts w:ascii="方正书宋_GBK" w:eastAsia="方正书宋_GBK"/>
                <w:b/>
              </w:rPr>
            </w:pPr>
          </w:p>
        </w:tc>
        <w:tc>
          <w:tcPr>
            <w:tcW w:w="747" w:type="dxa"/>
            <w:shd w:val="clear" w:color="auto" w:fill="auto"/>
            <w:noWrap w:val="0"/>
            <w:vAlign w:val="center"/>
          </w:tcPr>
          <w:p>
            <w:pPr>
              <w:spacing w:line="300" w:lineRule="exact"/>
              <w:jc w:val="left"/>
              <w:rPr>
                <w:rFonts w:ascii="方正书宋_GBK" w:eastAsia="方正书宋_GBK"/>
                <w:b/>
              </w:rPr>
            </w:pPr>
          </w:p>
        </w:tc>
        <w:tc>
          <w:tcPr>
            <w:tcW w:w="747" w:type="dxa"/>
            <w:shd w:val="clear" w:color="auto" w:fill="auto"/>
            <w:noWrap w:val="0"/>
            <w:vAlign w:val="center"/>
          </w:tcPr>
          <w:p>
            <w:pPr>
              <w:spacing w:line="300" w:lineRule="exact"/>
              <w:jc w:val="right"/>
              <w:rPr>
                <w:rFonts w:ascii="方正书宋_GBK" w:eastAsia="方正书宋_GBK"/>
                <w:b/>
              </w:rPr>
            </w:pPr>
          </w:p>
        </w:tc>
        <w:tc>
          <w:tcPr>
            <w:tcW w:w="835" w:type="dxa"/>
            <w:shd w:val="clear" w:color="auto" w:fill="auto"/>
            <w:noWrap w:val="0"/>
            <w:vAlign w:val="center"/>
          </w:tcPr>
          <w:p>
            <w:pPr>
              <w:spacing w:line="300" w:lineRule="exact"/>
              <w:jc w:val="right"/>
              <w:rPr>
                <w:rFonts w:ascii="方正书宋_GBK" w:eastAsia="方正书宋_GBK"/>
                <w:b/>
              </w:rPr>
            </w:pP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08"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大城县机构编制委员会办公室小计</w:t>
            </w:r>
          </w:p>
        </w:tc>
        <w:tc>
          <w:tcPr>
            <w:tcW w:w="1084" w:type="dxa"/>
            <w:shd w:val="clear" w:color="auto" w:fill="auto"/>
            <w:noWrap w:val="0"/>
            <w:vAlign w:val="center"/>
          </w:tcPr>
          <w:p>
            <w:pPr>
              <w:spacing w:line="300" w:lineRule="exact"/>
              <w:jc w:val="right"/>
              <w:rPr>
                <w:rFonts w:ascii="方正书宋_GBK" w:eastAsia="方正书宋_GBK"/>
                <w:b/>
              </w:rPr>
            </w:pPr>
          </w:p>
        </w:tc>
        <w:tc>
          <w:tcPr>
            <w:tcW w:w="959" w:type="dxa"/>
            <w:shd w:val="clear" w:color="auto" w:fill="auto"/>
            <w:noWrap w:val="0"/>
            <w:vAlign w:val="center"/>
          </w:tcPr>
          <w:p>
            <w:pPr>
              <w:spacing w:line="300" w:lineRule="exact"/>
              <w:jc w:val="left"/>
              <w:rPr>
                <w:rFonts w:ascii="方正书宋_GBK" w:eastAsia="方正书宋_GBK"/>
                <w:b/>
              </w:rPr>
            </w:pPr>
          </w:p>
        </w:tc>
        <w:tc>
          <w:tcPr>
            <w:tcW w:w="1161" w:type="dxa"/>
            <w:shd w:val="clear" w:color="auto" w:fill="auto"/>
            <w:noWrap w:val="0"/>
            <w:vAlign w:val="center"/>
          </w:tcPr>
          <w:p>
            <w:pPr>
              <w:spacing w:line="300" w:lineRule="exact"/>
              <w:jc w:val="left"/>
              <w:rPr>
                <w:rFonts w:ascii="方正书宋_GBK" w:eastAsia="方正书宋_GBK"/>
                <w:b/>
              </w:rPr>
            </w:pPr>
          </w:p>
        </w:tc>
        <w:tc>
          <w:tcPr>
            <w:tcW w:w="747" w:type="dxa"/>
            <w:shd w:val="clear" w:color="auto" w:fill="auto"/>
            <w:noWrap w:val="0"/>
            <w:vAlign w:val="center"/>
          </w:tcPr>
          <w:p>
            <w:pPr>
              <w:spacing w:line="300" w:lineRule="exact"/>
              <w:jc w:val="left"/>
              <w:rPr>
                <w:rFonts w:ascii="方正书宋_GBK" w:eastAsia="方正书宋_GBK"/>
                <w:b/>
              </w:rPr>
            </w:pPr>
          </w:p>
        </w:tc>
        <w:tc>
          <w:tcPr>
            <w:tcW w:w="747" w:type="dxa"/>
            <w:shd w:val="clear" w:color="auto" w:fill="auto"/>
            <w:noWrap w:val="0"/>
            <w:vAlign w:val="center"/>
          </w:tcPr>
          <w:p>
            <w:pPr>
              <w:spacing w:line="300" w:lineRule="exact"/>
              <w:jc w:val="right"/>
              <w:rPr>
                <w:rFonts w:ascii="方正书宋_GBK" w:eastAsia="方正书宋_GBK"/>
                <w:b/>
              </w:rPr>
            </w:pPr>
          </w:p>
        </w:tc>
        <w:tc>
          <w:tcPr>
            <w:tcW w:w="835" w:type="dxa"/>
            <w:shd w:val="clear" w:color="auto" w:fill="auto"/>
            <w:noWrap w:val="0"/>
            <w:vAlign w:val="center"/>
          </w:tcPr>
          <w:p>
            <w:pPr>
              <w:spacing w:line="300" w:lineRule="exact"/>
              <w:jc w:val="right"/>
              <w:rPr>
                <w:rFonts w:ascii="方正书宋_GBK" w:eastAsia="方正书宋_GBK"/>
                <w:b/>
              </w:rPr>
            </w:pP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2.40</w:t>
            </w:r>
          </w:p>
        </w:tc>
        <w:tc>
          <w:tcPr>
            <w:tcW w:w="948"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51" w:type="dxa"/>
            <w:shd w:val="clear" w:color="auto" w:fill="auto"/>
            <w:noWrap w:val="0"/>
            <w:vAlign w:val="center"/>
          </w:tcPr>
          <w:p>
            <w:pPr>
              <w:spacing w:line="300" w:lineRule="exact"/>
              <w:jc w:val="right"/>
              <w:rPr>
                <w:rFonts w:ascii="方正书宋_GBK" w:eastAsia="方正书宋_GBK"/>
                <w:b/>
              </w:rPr>
            </w:pPr>
          </w:p>
        </w:tc>
        <w:tc>
          <w:tcPr>
            <w:tcW w:w="908"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14.67</w:t>
            </w:r>
          </w:p>
        </w:tc>
        <w:tc>
          <w:tcPr>
            <w:tcW w:w="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w:t>
            </w:r>
          </w:p>
        </w:tc>
        <w:tc>
          <w:tcPr>
            <w:tcW w:w="747" w:type="dxa"/>
            <w:shd w:val="clear" w:color="auto" w:fill="auto"/>
            <w:noWrap w:val="0"/>
            <w:vAlign w:val="center"/>
          </w:tcPr>
          <w:p>
            <w:pPr>
              <w:spacing w:line="300" w:lineRule="exact"/>
              <w:jc w:val="left"/>
              <w:rPr>
                <w:rFonts w:ascii="方正书宋_GBK" w:eastAsia="方正书宋_GBK"/>
              </w:rPr>
            </w:pPr>
          </w:p>
        </w:tc>
        <w:tc>
          <w:tcPr>
            <w:tcW w:w="7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8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0.45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0.90</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0.90</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0.90</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14.67</w:t>
            </w:r>
          </w:p>
        </w:tc>
        <w:tc>
          <w:tcPr>
            <w:tcW w:w="9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打印设备</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A02010601</w:t>
            </w:r>
          </w:p>
        </w:tc>
        <w:tc>
          <w:tcPr>
            <w:tcW w:w="747" w:type="dxa"/>
            <w:shd w:val="clear" w:color="auto" w:fill="auto"/>
            <w:noWrap w:val="0"/>
            <w:vAlign w:val="center"/>
          </w:tcPr>
          <w:p>
            <w:pPr>
              <w:spacing w:line="300" w:lineRule="exact"/>
              <w:jc w:val="left"/>
              <w:rPr>
                <w:rFonts w:ascii="方正书宋_GBK" w:eastAsia="方正书宋_GBK"/>
              </w:rPr>
            </w:pPr>
          </w:p>
        </w:tc>
        <w:tc>
          <w:tcPr>
            <w:tcW w:w="7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14.67</w:t>
            </w:r>
          </w:p>
        </w:tc>
        <w:tc>
          <w:tcPr>
            <w:tcW w:w="9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打印设备</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A02010601</w:t>
            </w:r>
          </w:p>
        </w:tc>
        <w:tc>
          <w:tcPr>
            <w:tcW w:w="747" w:type="dxa"/>
            <w:shd w:val="clear" w:color="auto" w:fill="auto"/>
            <w:noWrap w:val="0"/>
            <w:vAlign w:val="center"/>
          </w:tcPr>
          <w:p>
            <w:pPr>
              <w:spacing w:line="300" w:lineRule="exact"/>
              <w:jc w:val="left"/>
              <w:rPr>
                <w:rFonts w:ascii="方正书宋_GBK" w:eastAsia="方正书宋_GBK"/>
              </w:rPr>
            </w:pPr>
          </w:p>
        </w:tc>
        <w:tc>
          <w:tcPr>
            <w:tcW w:w="74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8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948"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51" w:type="dxa"/>
            <w:shd w:val="clear" w:color="auto" w:fill="auto"/>
            <w:noWrap w:val="0"/>
            <w:vAlign w:val="center"/>
          </w:tcPr>
          <w:p>
            <w:pPr>
              <w:spacing w:line="300" w:lineRule="exact"/>
              <w:jc w:val="right"/>
              <w:rPr>
                <w:rFonts w:ascii="方正书宋_GBK" w:eastAsia="方正书宋_GBK"/>
              </w:rPr>
            </w:pPr>
          </w:p>
        </w:tc>
        <w:tc>
          <w:tcPr>
            <w:tcW w:w="908" w:type="dxa"/>
            <w:shd w:val="clear" w:color="auto" w:fill="auto"/>
            <w:noWrap w:val="0"/>
            <w:vAlign w:val="center"/>
          </w:tcPr>
          <w:p>
            <w:pPr>
              <w:spacing w:line="300" w:lineRule="exact"/>
              <w:jc w:val="right"/>
              <w:rPr>
                <w:rFonts w:ascii="方正书宋_GBK" w:eastAsia="方正书宋_GBK"/>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本部门</w:t>
      </w:r>
      <w:r>
        <w:rPr>
          <w:rFonts w:ascii="Times New Roman" w:hAnsi="Times New Roman" w:eastAsia="仿宋_GB2312" w:cs="Times New Roman"/>
          <w:sz w:val="32"/>
          <w:szCs w:val="32"/>
        </w:rPr>
        <w:t>上年末固定资产金额为</w:t>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7805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仿宋_GB2312" w:hAnsi="仿宋_GB2312" w:eastAsia="仿宋_GB2312" w:cs="仿宋_GB2312"/>
          <w:sz w:val="32"/>
          <w:szCs w:val="32"/>
          <w:lang w:val="en-US" w:eastAsia="zh-CN"/>
        </w:rPr>
        <w:t>2.4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中共大城县委机构编制委员会办公室</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7805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lang w:val="en-US" w:eastAsia="zh-CN"/>
              </w:rPr>
              <w:t>24.98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14.8005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roman"/>
    <w:pitch w:val="default"/>
    <w:sig w:usb0="00000000" w:usb1="00000000" w:usb2="00000000" w:usb3="00000000" w:csb0="00040000" w:csb1="00000000"/>
  </w:font>
  <w:font w:name="方正楷体_GBK">
    <w:altName w:val="微软雅黑"/>
    <w:panose1 w:val="02000000000000000000"/>
    <w:charset w:val="86"/>
    <w:family w:val="roman"/>
    <w:pitch w:val="default"/>
    <w:sig w:usb0="00000000" w:usb1="00000000" w:usb2="00082016" w:usb3="00000000" w:csb0="00040001" w:csb1="00000000"/>
  </w:font>
  <w:font w:name="方正书宋_GBK">
    <w:altName w:val="微软雅黑"/>
    <w:panose1 w:val="02000000000000000000"/>
    <w:charset w:val="86"/>
    <w:family w:val="roman"/>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rPr>
          <w:rFonts w:hint="eastAsia"/>
        </w:rPr>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3M2M5N2Q4MmNiOTM4NDJmMGVlY2MwMGU1NjdhNzUifQ=="/>
  </w:docVars>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10734FA4"/>
    <w:rsid w:val="19725B99"/>
    <w:rsid w:val="1E036AB4"/>
    <w:rsid w:val="1F0C571A"/>
    <w:rsid w:val="200552CE"/>
    <w:rsid w:val="21AA4A7C"/>
    <w:rsid w:val="27AA22D6"/>
    <w:rsid w:val="3FF5743D"/>
    <w:rsid w:val="41F540C0"/>
    <w:rsid w:val="67DF05C0"/>
    <w:rsid w:val="71134CAB"/>
    <w:rsid w:val="79565B55"/>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4"/>
    <w:autoRedefine/>
    <w:unhideWhenUsed/>
    <w:qFormat/>
    <w:uiPriority w:val="99"/>
    <w:rPr>
      <w:sz w:val="18"/>
      <w:szCs w:val="18"/>
    </w:rPr>
  </w:style>
  <w:style w:type="paragraph" w:styleId="3">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6"/>
    <w:autoRedefine/>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page number"/>
    <w:basedOn w:val="9"/>
    <w:autoRedefine/>
    <w:qFormat/>
    <w:uiPriority w:val="0"/>
  </w:style>
  <w:style w:type="character" w:styleId="11">
    <w:name w:val="footnote reference"/>
    <w:autoRedefine/>
    <w:unhideWhenUsed/>
    <w:qFormat/>
    <w:uiPriority w:val="99"/>
    <w:rPr>
      <w:vertAlign w:val="superscript"/>
    </w:rPr>
  </w:style>
  <w:style w:type="character" w:customStyle="1" w:styleId="12">
    <w:name w:val="页眉 Char"/>
    <w:basedOn w:val="9"/>
    <w:link w:val="4"/>
    <w:autoRedefine/>
    <w:qFormat/>
    <w:uiPriority w:val="99"/>
    <w:rPr>
      <w:rFonts w:ascii="Times New Roman" w:hAnsi="Times New Roman" w:eastAsia="宋体" w:cs="Times New Roman"/>
      <w:sz w:val="18"/>
      <w:szCs w:val="18"/>
    </w:rPr>
  </w:style>
  <w:style w:type="character" w:customStyle="1" w:styleId="13">
    <w:name w:val="页脚 Char"/>
    <w:basedOn w:val="9"/>
    <w:link w:val="3"/>
    <w:autoRedefine/>
    <w:qFormat/>
    <w:uiPriority w:val="99"/>
    <w:rPr>
      <w:rFonts w:ascii="Times New Roman" w:hAnsi="Times New Roman" w:eastAsia="宋体" w:cs="Times New Roman"/>
      <w:sz w:val="18"/>
      <w:szCs w:val="18"/>
    </w:rPr>
  </w:style>
  <w:style w:type="character" w:customStyle="1" w:styleId="14">
    <w:name w:val="批注框文本 Char"/>
    <w:basedOn w:val="9"/>
    <w:link w:val="2"/>
    <w:autoRedefine/>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423</Words>
  <Characters>2417</Characters>
  <Lines>20</Lines>
  <Paragraphs>5</Paragraphs>
  <TotalTime>1</TotalTime>
  <ScaleCrop>false</ScaleCrop>
  <LinksUpToDate>false</LinksUpToDate>
  <CharactersWithSpaces>2835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2019-01-16T17:51:00Z</dcterms:created>
  <dc:creator>guest</dc:creator>
  <cp:lastModifiedBy>杜</cp:lastModifiedBy>
  <cp:lastPrinted>2019-03-04T14:00:00Z</cp:lastPrinted>
  <dcterms:modified xsi:type="dcterms:W3CDTF">2024-05-21T01:54:44Z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A64F2661B92F49029330DB1014320AEC</vt:lpwstr>
  </property>
</Properties>
</file>